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A58" w:rsidRDefault="00DA0A58" w:rsidP="00DA0A58"/>
    <w:tbl>
      <w:tblPr>
        <w:tblW w:w="8945" w:type="dxa"/>
        <w:tblLook w:val="01E0" w:firstRow="1" w:lastRow="1" w:firstColumn="1" w:lastColumn="1" w:noHBand="0" w:noVBand="0"/>
      </w:tblPr>
      <w:tblGrid>
        <w:gridCol w:w="8945"/>
      </w:tblGrid>
      <w:tr w:rsidR="00DA0A58" w:rsidTr="00E36C51">
        <w:trPr>
          <w:trHeight w:val="13326"/>
        </w:trPr>
        <w:tc>
          <w:tcPr>
            <w:tcW w:w="8945" w:type="dxa"/>
          </w:tcPr>
          <w:p w:rsidR="00DA0A58" w:rsidRDefault="00DA0A58" w:rsidP="007E7625">
            <w:pPr>
              <w:jc w:val="center"/>
              <w:rPr>
                <w:rFonts w:ascii="Arial" w:eastAsia="Times New Roman" w:hAnsi="Arial"/>
                <w:sz w:val="26"/>
                <w:szCs w:val="26"/>
              </w:rPr>
            </w:pPr>
            <w:r>
              <w:rPr>
                <w:noProof/>
                <w:sz w:val="26"/>
                <w:szCs w:val="26"/>
              </w:rPr>
              <w:drawing>
                <wp:inline distT="0" distB="0" distL="0" distR="0">
                  <wp:extent cx="767715" cy="7505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7715" cy="750570"/>
                          </a:xfrm>
                          <a:prstGeom prst="rect">
                            <a:avLst/>
                          </a:prstGeom>
                          <a:noFill/>
                          <a:ln>
                            <a:noFill/>
                          </a:ln>
                        </pic:spPr>
                      </pic:pic>
                    </a:graphicData>
                  </a:graphic>
                </wp:inline>
              </w:drawing>
            </w:r>
          </w:p>
          <w:p w:rsidR="00DA0A58" w:rsidRDefault="00DA0A58" w:rsidP="007E7625">
            <w:pPr>
              <w:jc w:val="center"/>
              <w:rPr>
                <w:sz w:val="26"/>
                <w:szCs w:val="26"/>
              </w:rPr>
            </w:pPr>
          </w:p>
          <w:p w:rsidR="00DA0A58" w:rsidRDefault="00DA0A58" w:rsidP="007E7625">
            <w:pPr>
              <w:jc w:val="center"/>
              <w:rPr>
                <w:sz w:val="26"/>
                <w:szCs w:val="26"/>
              </w:rPr>
            </w:pPr>
          </w:p>
          <w:p w:rsidR="00DA0A58" w:rsidRDefault="00DA0A58" w:rsidP="007E7625">
            <w:pPr>
              <w:jc w:val="center"/>
              <w:rPr>
                <w:szCs w:val="28"/>
              </w:rPr>
            </w:pPr>
            <w:r>
              <w:rPr>
                <w:szCs w:val="28"/>
              </w:rPr>
              <w:t>CỘNG HÒA XÃ HỘI CHỦ NGHĨA VIỆT NAM</w:t>
            </w:r>
          </w:p>
          <w:p w:rsidR="00DA0A58" w:rsidRDefault="00C948FB" w:rsidP="007E7625">
            <w:pPr>
              <w:jc w:val="center"/>
              <w:rPr>
                <w:sz w:val="26"/>
                <w:szCs w:val="26"/>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216535</wp:posOffset>
                      </wp:positionH>
                      <wp:positionV relativeFrom="paragraph">
                        <wp:posOffset>182880</wp:posOffset>
                      </wp:positionV>
                      <wp:extent cx="1701800" cy="347345"/>
                      <wp:effectExtent l="0" t="0" r="12700"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347345"/>
                              </a:xfrm>
                              <a:prstGeom prst="rect">
                                <a:avLst/>
                              </a:prstGeom>
                              <a:solidFill>
                                <a:srgbClr val="FFFFFF"/>
                              </a:solidFill>
                              <a:ln w="9525">
                                <a:solidFill>
                                  <a:srgbClr val="000000"/>
                                </a:solidFill>
                                <a:miter lim="800000"/>
                                <a:headEnd/>
                                <a:tailEnd/>
                              </a:ln>
                            </wps:spPr>
                            <wps:txbx>
                              <w:txbxContent>
                                <w:p w:rsidR="00DA0A58" w:rsidRDefault="00DA0A58" w:rsidP="00DA0A58">
                                  <w:pPr>
                                    <w:jc w:val="center"/>
                                    <w:rPr>
                                      <w:b/>
                                      <w:color w:val="FF0000"/>
                                      <w:sz w:val="26"/>
                                      <w:szCs w:val="26"/>
                                    </w:rPr>
                                  </w:pPr>
                                  <w:r>
                                    <w:rPr>
                                      <w:b/>
                                      <w:color w:val="FF0000"/>
                                      <w:sz w:val="26"/>
                                      <w:szCs w:val="26"/>
                                    </w:rPr>
                                    <w:t xml:space="preserve">DỰ THẢO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05pt;margin-top:14.4pt;width:134pt;height:2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">
                      <v:textbox>
                        <w:txbxContent>
                          <w:p w:rsidR="00DA0A58" w:rsidRDefault="00DA0A58" w:rsidP="00DA0A58">
                            <w:pPr>
                              <w:jc w:val="center"/>
                              <w:rPr>
                                <w:b/>
                                <w:color w:val="FF0000"/>
                                <w:sz w:val="26"/>
                                <w:szCs w:val="26"/>
                              </w:rPr>
                            </w:pPr>
                            <w:r>
                              <w:rPr>
                                <w:b/>
                                <w:color w:val="FF0000"/>
                                <w:sz w:val="26"/>
                                <w:szCs w:val="26"/>
                              </w:rPr>
                              <w:t xml:space="preserve">DỰ THẢO </w:t>
                            </w:r>
                          </w:p>
                        </w:txbxContent>
                      </v:textbox>
                    </v:shape>
                  </w:pict>
                </mc:Fallback>
              </mc:AlternateContent>
            </w:r>
          </w:p>
          <w:p w:rsidR="00DA0A58" w:rsidRDefault="00DA0A58" w:rsidP="007E7625">
            <w:pPr>
              <w:jc w:val="center"/>
              <w:rPr>
                <w:sz w:val="26"/>
                <w:szCs w:val="26"/>
              </w:rPr>
            </w:pPr>
          </w:p>
          <w:p w:rsidR="00DA0A58" w:rsidRDefault="00DA0A58" w:rsidP="007E7625">
            <w:pPr>
              <w:jc w:val="center"/>
              <w:rPr>
                <w:sz w:val="26"/>
                <w:szCs w:val="26"/>
              </w:rPr>
            </w:pPr>
          </w:p>
          <w:p w:rsidR="00DA0A58" w:rsidRDefault="00DA0A58" w:rsidP="007E7625">
            <w:pPr>
              <w:jc w:val="center"/>
              <w:rPr>
                <w:sz w:val="26"/>
                <w:szCs w:val="26"/>
              </w:rPr>
            </w:pPr>
          </w:p>
          <w:p w:rsidR="00DA0A58" w:rsidRDefault="00DA0A58" w:rsidP="007E7625">
            <w:pPr>
              <w:jc w:val="center"/>
              <w:rPr>
                <w:b/>
                <w:sz w:val="32"/>
                <w:szCs w:val="32"/>
              </w:rPr>
            </w:pPr>
            <w:r>
              <w:rPr>
                <w:b/>
                <w:sz w:val="32"/>
                <w:szCs w:val="32"/>
              </w:rPr>
              <w:t xml:space="preserve">QCVN …. : 2014/BXD </w:t>
            </w:r>
          </w:p>
          <w:p w:rsidR="00DA0A58" w:rsidRDefault="00DA0A58" w:rsidP="007E7625">
            <w:pPr>
              <w:jc w:val="center"/>
              <w:rPr>
                <w:b/>
                <w:sz w:val="32"/>
                <w:szCs w:val="32"/>
              </w:rPr>
            </w:pPr>
            <w:bookmarkStart w:id="0" w:name="_GoBack"/>
            <w:bookmarkEnd w:id="0"/>
          </w:p>
          <w:p w:rsidR="00DA0A58" w:rsidRDefault="00DA0A58" w:rsidP="007E7625">
            <w:pPr>
              <w:jc w:val="center"/>
              <w:rPr>
                <w:b/>
                <w:sz w:val="32"/>
                <w:szCs w:val="32"/>
              </w:rPr>
            </w:pPr>
          </w:p>
          <w:p w:rsidR="00DA0A58" w:rsidRDefault="00DA0A58" w:rsidP="007E7625">
            <w:pPr>
              <w:jc w:val="center"/>
              <w:rPr>
                <w:b/>
                <w:sz w:val="32"/>
                <w:szCs w:val="32"/>
              </w:rPr>
            </w:pPr>
            <w:r>
              <w:rPr>
                <w:b/>
                <w:sz w:val="32"/>
                <w:szCs w:val="32"/>
              </w:rPr>
              <w:t>QUY CHUẨN KỸ THUẬT QUỐC GIA</w:t>
            </w:r>
          </w:p>
          <w:p w:rsidR="001D26F5" w:rsidRDefault="00DA0A58" w:rsidP="007E7625">
            <w:pPr>
              <w:jc w:val="center"/>
              <w:rPr>
                <w:b/>
                <w:sz w:val="32"/>
                <w:szCs w:val="32"/>
              </w:rPr>
            </w:pPr>
            <w:r w:rsidRPr="00E94855">
              <w:rPr>
                <w:b/>
                <w:sz w:val="32"/>
                <w:szCs w:val="32"/>
              </w:rPr>
              <w:t xml:space="preserve">VỀ NƯỚC THẢI XẢ VÀO HỆ THỐNG THOÁT NƯỚC </w:t>
            </w:r>
          </w:p>
          <w:p w:rsidR="00DA0A58" w:rsidRPr="00E94855" w:rsidRDefault="00DA0A58" w:rsidP="007E7625">
            <w:pPr>
              <w:jc w:val="center"/>
              <w:rPr>
                <w:b/>
                <w:sz w:val="32"/>
                <w:szCs w:val="32"/>
              </w:rPr>
            </w:pPr>
            <w:r w:rsidRPr="00E94855">
              <w:rPr>
                <w:b/>
                <w:sz w:val="32"/>
                <w:szCs w:val="32"/>
              </w:rPr>
              <w:t>ĐÔ THỊ</w:t>
            </w:r>
          </w:p>
          <w:p w:rsidR="00DA0A58" w:rsidRPr="00130C78" w:rsidRDefault="00DA0A58" w:rsidP="007E7625">
            <w:pPr>
              <w:jc w:val="center"/>
              <w:rPr>
                <w:b/>
                <w:sz w:val="32"/>
                <w:szCs w:val="32"/>
                <w:highlight w:val="yellow"/>
              </w:rPr>
            </w:pPr>
          </w:p>
          <w:p w:rsidR="00DA0A58" w:rsidRDefault="00DA0A58" w:rsidP="007E7625">
            <w:pPr>
              <w:jc w:val="center"/>
              <w:rPr>
                <w:b/>
                <w:i/>
                <w:szCs w:val="28"/>
              </w:rPr>
            </w:pPr>
            <w:r w:rsidRPr="00E94855">
              <w:rPr>
                <w:b/>
                <w:i/>
                <w:szCs w:val="28"/>
              </w:rPr>
              <w:t xml:space="preserve">National technical regulation on </w:t>
            </w:r>
            <w:r>
              <w:rPr>
                <w:b/>
                <w:i/>
                <w:szCs w:val="28"/>
              </w:rPr>
              <w:t xml:space="preserve">the wastewater discharged in to  the urban drainage and sewerage system </w:t>
            </w:r>
          </w:p>
          <w:p w:rsidR="00DA0A58" w:rsidRDefault="00DA0A58" w:rsidP="007E7625">
            <w:pPr>
              <w:jc w:val="center"/>
              <w:rPr>
                <w:sz w:val="26"/>
                <w:szCs w:val="26"/>
              </w:rPr>
            </w:pPr>
          </w:p>
          <w:p w:rsidR="00DA0A58" w:rsidRDefault="00DA0A58" w:rsidP="007E7625">
            <w:pPr>
              <w:jc w:val="center"/>
              <w:rPr>
                <w:sz w:val="26"/>
                <w:szCs w:val="26"/>
              </w:rPr>
            </w:pPr>
          </w:p>
          <w:p w:rsidR="00DA0A58" w:rsidRDefault="00DA0A58" w:rsidP="007E7625">
            <w:pPr>
              <w:rPr>
                <w:sz w:val="26"/>
                <w:szCs w:val="26"/>
              </w:rPr>
            </w:pPr>
          </w:p>
          <w:p w:rsidR="00DA0A58" w:rsidRDefault="00DA0A58" w:rsidP="007E7625">
            <w:pPr>
              <w:jc w:val="center"/>
              <w:rPr>
                <w:sz w:val="26"/>
                <w:szCs w:val="26"/>
              </w:rPr>
            </w:pPr>
          </w:p>
          <w:p w:rsidR="00DA0A58" w:rsidRDefault="00DA0A58" w:rsidP="007E7625">
            <w:pPr>
              <w:jc w:val="center"/>
              <w:rPr>
                <w:sz w:val="26"/>
                <w:szCs w:val="26"/>
              </w:rPr>
            </w:pPr>
          </w:p>
          <w:p w:rsidR="00DA0A58" w:rsidRDefault="00DA0A58" w:rsidP="007E7625">
            <w:pPr>
              <w:jc w:val="center"/>
              <w:rPr>
                <w:sz w:val="26"/>
                <w:szCs w:val="26"/>
              </w:rPr>
            </w:pPr>
          </w:p>
          <w:p w:rsidR="00DA0A58" w:rsidRDefault="00DA0A58" w:rsidP="007E7625">
            <w:pPr>
              <w:jc w:val="center"/>
              <w:rPr>
                <w:sz w:val="26"/>
                <w:szCs w:val="26"/>
              </w:rPr>
            </w:pPr>
          </w:p>
          <w:p w:rsidR="00E36C51" w:rsidRDefault="00E36C51" w:rsidP="007E7625">
            <w:pPr>
              <w:jc w:val="center"/>
              <w:rPr>
                <w:sz w:val="26"/>
                <w:szCs w:val="26"/>
              </w:rPr>
            </w:pPr>
          </w:p>
          <w:p w:rsidR="00DA0A58" w:rsidRDefault="00DA0A58" w:rsidP="007E7625">
            <w:pPr>
              <w:jc w:val="center"/>
              <w:rPr>
                <w:rFonts w:ascii="Arial" w:eastAsia="Times New Roman" w:hAnsi="Arial" w:cs="Times New Roman"/>
                <w:b/>
                <w:sz w:val="26"/>
                <w:szCs w:val="26"/>
              </w:rPr>
            </w:pPr>
            <w:r>
              <w:rPr>
                <w:b/>
                <w:sz w:val="26"/>
                <w:szCs w:val="26"/>
              </w:rPr>
              <w:t>HÀ NỘI, 2014</w:t>
            </w:r>
          </w:p>
        </w:tc>
      </w:tr>
    </w:tbl>
    <w:p w:rsidR="00DA0A58" w:rsidRDefault="00DA0A58" w:rsidP="00DA0A58">
      <w:pPr>
        <w:rPr>
          <w:sz w:val="26"/>
          <w:szCs w:val="26"/>
        </w:rPr>
        <w:sectPr w:rsidR="00DA0A58" w:rsidSect="00DA0A58">
          <w:footerReference w:type="default" r:id="rId10"/>
          <w:pgSz w:w="11907" w:h="16839"/>
          <w:pgMar w:top="1440" w:right="1800" w:bottom="1440" w:left="1800" w:header="720" w:footer="720" w:gutter="0"/>
          <w:cols w:space="720"/>
          <w:titlePg/>
          <w:docGrid w:linePitch="381"/>
        </w:sectPr>
      </w:pPr>
    </w:p>
    <w:p w:rsidR="00130C78" w:rsidRDefault="00130C78" w:rsidP="00130C78">
      <w:pPr>
        <w:spacing w:before="120"/>
        <w:rPr>
          <w:rFonts w:ascii="Arial" w:eastAsia="Times New Roman" w:hAnsi="Arial" w:cs="Arial"/>
          <w:b/>
          <w:sz w:val="26"/>
          <w:szCs w:val="26"/>
        </w:rPr>
      </w:pPr>
      <w:bookmarkStart w:id="1" w:name="_Toc396038928"/>
      <w:bookmarkStart w:id="2" w:name="_Toc396038583"/>
      <w:r>
        <w:rPr>
          <w:rFonts w:cs="Arial"/>
          <w:b/>
          <w:sz w:val="26"/>
          <w:szCs w:val="26"/>
        </w:rPr>
        <w:lastRenderedPageBreak/>
        <w:t>Lời nói đầu</w:t>
      </w:r>
    </w:p>
    <w:p w:rsidR="00130C78" w:rsidRDefault="00130C78" w:rsidP="00130C78">
      <w:pPr>
        <w:spacing w:before="120"/>
        <w:rPr>
          <w:rFonts w:cs="Arial"/>
          <w:sz w:val="26"/>
          <w:szCs w:val="26"/>
        </w:rPr>
      </w:pPr>
    </w:p>
    <w:tbl>
      <w:tblPr>
        <w:tblW w:w="0" w:type="auto"/>
        <w:tblInd w:w="108" w:type="dxa"/>
        <w:tblBorders>
          <w:insideH w:val="single" w:sz="4" w:space="0" w:color="auto"/>
          <w:insideV w:val="single" w:sz="4" w:space="0" w:color="auto"/>
        </w:tblBorders>
        <w:tblLayout w:type="fixed"/>
        <w:tblLook w:val="04A0" w:firstRow="1" w:lastRow="0" w:firstColumn="1" w:lastColumn="0" w:noHBand="0" w:noVBand="1"/>
      </w:tblPr>
      <w:tblGrid>
        <w:gridCol w:w="6937"/>
      </w:tblGrid>
      <w:tr w:rsidR="00130C78" w:rsidTr="00130C78">
        <w:trPr>
          <w:trHeight w:val="1569"/>
        </w:trPr>
        <w:tc>
          <w:tcPr>
            <w:tcW w:w="6937" w:type="dxa"/>
            <w:hideMark/>
          </w:tcPr>
          <w:p w:rsidR="00130C78" w:rsidRDefault="00130C78" w:rsidP="00496B68">
            <w:pPr>
              <w:spacing w:before="120" w:line="400" w:lineRule="exact"/>
              <w:rPr>
                <w:rFonts w:ascii="Arial" w:eastAsia="Times New Roman" w:hAnsi="Arial" w:cs="Arial"/>
                <w:spacing w:val="-4"/>
                <w:sz w:val="26"/>
                <w:szCs w:val="26"/>
              </w:rPr>
            </w:pPr>
            <w:r>
              <w:rPr>
                <w:rFonts w:cs="Arial"/>
                <w:spacing w:val="-4"/>
                <w:sz w:val="26"/>
                <w:szCs w:val="26"/>
              </w:rPr>
              <w:t xml:space="preserve">QCVN …..:2014/BXD do </w:t>
            </w:r>
            <w:r>
              <w:rPr>
                <w:rFonts w:cs="Arial"/>
                <w:i/>
                <w:spacing w:val="-4"/>
                <w:sz w:val="26"/>
                <w:szCs w:val="26"/>
              </w:rPr>
              <w:t xml:space="preserve">Cục Hạ tầng </w:t>
            </w:r>
            <w:r w:rsidR="00496B68">
              <w:rPr>
                <w:rFonts w:cs="Arial"/>
                <w:i/>
                <w:spacing w:val="-4"/>
                <w:sz w:val="26"/>
                <w:szCs w:val="26"/>
              </w:rPr>
              <w:t>K</w:t>
            </w:r>
            <w:r w:rsidR="00243717">
              <w:rPr>
                <w:rFonts w:cs="Arial"/>
                <w:i/>
                <w:spacing w:val="-4"/>
                <w:sz w:val="26"/>
                <w:szCs w:val="26"/>
              </w:rPr>
              <w:t>ỹ thuật</w:t>
            </w:r>
            <w:r>
              <w:rPr>
                <w:rFonts w:cs="Arial"/>
                <w:i/>
                <w:spacing w:val="-4"/>
                <w:sz w:val="26"/>
                <w:szCs w:val="26"/>
              </w:rPr>
              <w:t xml:space="preserve"> (Bộ Xây dựng) </w:t>
            </w:r>
            <w:r>
              <w:rPr>
                <w:rFonts w:cs="Arial"/>
                <w:spacing w:val="-4"/>
                <w:sz w:val="26"/>
                <w:szCs w:val="26"/>
              </w:rPr>
              <w:t>biên soạn, Cục Hạ</w:t>
            </w:r>
            <w:r w:rsidR="00243717">
              <w:rPr>
                <w:rFonts w:cs="Arial"/>
                <w:spacing w:val="-4"/>
                <w:sz w:val="26"/>
                <w:szCs w:val="26"/>
              </w:rPr>
              <w:t xml:space="preserve">  tầng </w:t>
            </w:r>
            <w:r w:rsidR="00496B68">
              <w:rPr>
                <w:rFonts w:cs="Arial"/>
                <w:spacing w:val="-4"/>
                <w:sz w:val="26"/>
                <w:szCs w:val="26"/>
              </w:rPr>
              <w:t>K</w:t>
            </w:r>
            <w:r w:rsidR="00243717">
              <w:rPr>
                <w:rFonts w:cs="Arial"/>
                <w:spacing w:val="-4"/>
                <w:sz w:val="26"/>
                <w:szCs w:val="26"/>
              </w:rPr>
              <w:t>ỹ thuật</w:t>
            </w:r>
            <w:r>
              <w:rPr>
                <w:rFonts w:cs="Arial"/>
                <w:spacing w:val="-4"/>
                <w:sz w:val="26"/>
                <w:szCs w:val="26"/>
              </w:rPr>
              <w:t>, Vụ Khoa học và Công nghệ, Vụ Pháp chế trình duyệt và được ban hành theo Thông tư số……... /2014/TT-BXD ngày</w:t>
            </w:r>
            <w:r w:rsidR="00B426DA">
              <w:rPr>
                <w:rFonts w:cs="Arial"/>
                <w:spacing w:val="-4"/>
                <w:sz w:val="26"/>
                <w:szCs w:val="26"/>
              </w:rPr>
              <w:t xml:space="preserve">…  </w:t>
            </w:r>
            <w:r>
              <w:rPr>
                <w:rFonts w:cs="Arial"/>
                <w:spacing w:val="-4"/>
                <w:sz w:val="26"/>
                <w:szCs w:val="26"/>
              </w:rPr>
              <w:t xml:space="preserve">tháng </w:t>
            </w:r>
            <w:r w:rsidR="00B426DA">
              <w:rPr>
                <w:rFonts w:cs="Arial"/>
                <w:spacing w:val="-4"/>
                <w:sz w:val="26"/>
                <w:szCs w:val="26"/>
              </w:rPr>
              <w:t>….</w:t>
            </w:r>
            <w:r>
              <w:rPr>
                <w:rFonts w:cs="Arial"/>
                <w:spacing w:val="-4"/>
                <w:sz w:val="26"/>
                <w:szCs w:val="26"/>
              </w:rPr>
              <w:t>năm 2014 của Bộ trưởng Bộ Xây dựng.</w:t>
            </w:r>
          </w:p>
        </w:tc>
      </w:tr>
    </w:tbl>
    <w:p w:rsidR="00130C78" w:rsidRDefault="00130C78" w:rsidP="00130C78">
      <w:pPr>
        <w:spacing w:before="120"/>
        <w:jc w:val="center"/>
        <w:rPr>
          <w:rFonts w:ascii="Arial" w:eastAsia="Times New Roman" w:hAnsi="Arial" w:cs="Arial"/>
          <w:sz w:val="26"/>
          <w:szCs w:val="26"/>
        </w:rPr>
      </w:pPr>
    </w:p>
    <w:p w:rsidR="00130C78" w:rsidRDefault="00130C78" w:rsidP="00130C78">
      <w:pPr>
        <w:spacing w:before="120"/>
        <w:jc w:val="center"/>
        <w:rPr>
          <w:rFonts w:cs="Arial"/>
          <w:sz w:val="26"/>
          <w:szCs w:val="26"/>
        </w:rPr>
      </w:pPr>
    </w:p>
    <w:p w:rsidR="00130C78" w:rsidRDefault="00130C78" w:rsidP="00130C78">
      <w:pPr>
        <w:spacing w:before="120"/>
        <w:jc w:val="center"/>
        <w:rPr>
          <w:rFonts w:cs="Arial"/>
          <w:sz w:val="26"/>
          <w:szCs w:val="26"/>
        </w:rPr>
      </w:pPr>
    </w:p>
    <w:p w:rsidR="00130C78" w:rsidRDefault="00130C78" w:rsidP="00130C78">
      <w:pPr>
        <w:spacing w:before="120"/>
        <w:jc w:val="center"/>
        <w:rPr>
          <w:rFonts w:cs="Arial"/>
          <w:sz w:val="26"/>
          <w:szCs w:val="26"/>
        </w:rPr>
      </w:pPr>
    </w:p>
    <w:p w:rsidR="00130C78" w:rsidRDefault="00130C78" w:rsidP="00130C78">
      <w:pPr>
        <w:spacing w:before="120"/>
        <w:jc w:val="center"/>
        <w:rPr>
          <w:rFonts w:cs="Arial"/>
          <w:sz w:val="26"/>
          <w:szCs w:val="26"/>
        </w:rPr>
      </w:pPr>
    </w:p>
    <w:p w:rsidR="00130C78" w:rsidRDefault="00130C78" w:rsidP="00130C78">
      <w:pPr>
        <w:spacing w:before="120"/>
        <w:jc w:val="center"/>
        <w:rPr>
          <w:rFonts w:cs="Arial"/>
          <w:sz w:val="26"/>
          <w:szCs w:val="26"/>
        </w:rPr>
      </w:pPr>
    </w:p>
    <w:p w:rsidR="00130C78" w:rsidRDefault="00130C78" w:rsidP="00130C78">
      <w:pPr>
        <w:spacing w:before="120"/>
        <w:jc w:val="center"/>
        <w:rPr>
          <w:rFonts w:cs="Arial"/>
          <w:sz w:val="26"/>
          <w:szCs w:val="26"/>
        </w:rPr>
      </w:pPr>
    </w:p>
    <w:p w:rsidR="00130C78" w:rsidRDefault="00130C78" w:rsidP="00130C78">
      <w:pPr>
        <w:spacing w:before="120"/>
        <w:jc w:val="center"/>
        <w:rPr>
          <w:rFonts w:cs="Arial"/>
          <w:sz w:val="26"/>
          <w:szCs w:val="26"/>
        </w:rPr>
      </w:pPr>
    </w:p>
    <w:p w:rsidR="00130C78" w:rsidRDefault="00130C78" w:rsidP="00130C78">
      <w:pPr>
        <w:spacing w:before="120"/>
        <w:jc w:val="center"/>
        <w:rPr>
          <w:rFonts w:cs="Arial"/>
          <w:sz w:val="26"/>
          <w:szCs w:val="26"/>
        </w:rPr>
      </w:pPr>
    </w:p>
    <w:p w:rsidR="00130C78" w:rsidRDefault="00130C78" w:rsidP="00130C78">
      <w:pPr>
        <w:spacing w:before="120"/>
        <w:jc w:val="center"/>
        <w:rPr>
          <w:rFonts w:cs="Arial"/>
          <w:sz w:val="26"/>
          <w:szCs w:val="26"/>
        </w:rPr>
      </w:pPr>
    </w:p>
    <w:p w:rsidR="00130C78" w:rsidRDefault="00130C78" w:rsidP="00130C78">
      <w:pPr>
        <w:spacing w:before="120"/>
        <w:jc w:val="center"/>
        <w:rPr>
          <w:rFonts w:cs="Arial"/>
          <w:sz w:val="26"/>
          <w:szCs w:val="26"/>
        </w:rPr>
      </w:pPr>
    </w:p>
    <w:p w:rsidR="00130C78" w:rsidRDefault="00130C78" w:rsidP="00130C78">
      <w:pPr>
        <w:spacing w:before="120"/>
        <w:jc w:val="center"/>
        <w:rPr>
          <w:rFonts w:cs="Arial"/>
          <w:sz w:val="26"/>
          <w:szCs w:val="26"/>
        </w:rPr>
      </w:pPr>
    </w:p>
    <w:p w:rsidR="00130C78" w:rsidRDefault="00130C78" w:rsidP="00130C78">
      <w:pPr>
        <w:rPr>
          <w:rFonts w:cs="Times New Roman"/>
          <w:sz w:val="26"/>
          <w:szCs w:val="26"/>
        </w:rPr>
      </w:pPr>
    </w:p>
    <w:p w:rsidR="00243717" w:rsidRDefault="00243717" w:rsidP="00130C78">
      <w:pPr>
        <w:rPr>
          <w:rFonts w:cs="Times New Roman"/>
          <w:sz w:val="26"/>
          <w:szCs w:val="26"/>
        </w:rPr>
      </w:pPr>
    </w:p>
    <w:p w:rsidR="00243717" w:rsidRDefault="00243717" w:rsidP="00130C78">
      <w:pPr>
        <w:rPr>
          <w:rFonts w:cs="Times New Roman"/>
          <w:sz w:val="26"/>
          <w:szCs w:val="26"/>
        </w:rPr>
      </w:pPr>
    </w:p>
    <w:p w:rsidR="00243717" w:rsidRDefault="00243717" w:rsidP="00130C78">
      <w:pPr>
        <w:rPr>
          <w:rFonts w:cs="Times New Roman"/>
          <w:sz w:val="26"/>
          <w:szCs w:val="26"/>
        </w:rPr>
      </w:pPr>
    </w:p>
    <w:p w:rsidR="00243717" w:rsidRDefault="00243717" w:rsidP="00130C78">
      <w:pPr>
        <w:rPr>
          <w:rFonts w:cs="Times New Roman"/>
          <w:sz w:val="26"/>
          <w:szCs w:val="26"/>
        </w:rPr>
      </w:pPr>
    </w:p>
    <w:p w:rsidR="00B426DA" w:rsidRDefault="00B426DA" w:rsidP="00130C78">
      <w:pPr>
        <w:rPr>
          <w:rFonts w:cs="Times New Roman"/>
          <w:sz w:val="26"/>
          <w:szCs w:val="26"/>
        </w:rPr>
      </w:pPr>
    </w:p>
    <w:p w:rsidR="00B426DA" w:rsidRDefault="00B426DA" w:rsidP="00130C78">
      <w:pPr>
        <w:rPr>
          <w:rFonts w:cs="Times New Roman"/>
          <w:sz w:val="26"/>
          <w:szCs w:val="26"/>
        </w:rPr>
      </w:pPr>
    </w:p>
    <w:p w:rsidR="00B426DA" w:rsidRDefault="00B426DA" w:rsidP="00130C78">
      <w:pPr>
        <w:rPr>
          <w:rFonts w:cs="Times New Roman"/>
          <w:sz w:val="26"/>
          <w:szCs w:val="26"/>
        </w:rPr>
      </w:pPr>
    </w:p>
    <w:p w:rsidR="00243717" w:rsidRDefault="00243717" w:rsidP="00130C78">
      <w:pPr>
        <w:rPr>
          <w:rFonts w:cs="Times New Roman"/>
          <w:sz w:val="26"/>
          <w:szCs w:val="26"/>
        </w:rPr>
      </w:pPr>
    </w:p>
    <w:p w:rsidR="00243717" w:rsidRDefault="00243717" w:rsidP="00130C78">
      <w:pPr>
        <w:rPr>
          <w:rFonts w:cs="Times New Roman"/>
          <w:sz w:val="26"/>
          <w:szCs w:val="26"/>
        </w:rPr>
      </w:pPr>
    </w:p>
    <w:p w:rsidR="00243717" w:rsidRDefault="00243717" w:rsidP="00130C78">
      <w:pPr>
        <w:rPr>
          <w:rFonts w:cs="Times New Roman"/>
          <w:sz w:val="26"/>
          <w:szCs w:val="26"/>
        </w:rPr>
      </w:pPr>
    </w:p>
    <w:p w:rsidR="00243717" w:rsidRPr="00336689" w:rsidRDefault="00243717" w:rsidP="00243717">
      <w:pPr>
        <w:spacing w:before="120" w:line="400" w:lineRule="exact"/>
        <w:jc w:val="center"/>
        <w:rPr>
          <w:b/>
          <w:szCs w:val="28"/>
        </w:rPr>
      </w:pPr>
      <w:r>
        <w:rPr>
          <w:b/>
          <w:szCs w:val="28"/>
        </w:rPr>
        <w:lastRenderedPageBreak/>
        <w:t>QUY CHUẨN KỸ THUẬT QUỐC GIA</w:t>
      </w:r>
      <w:r>
        <w:rPr>
          <w:b/>
          <w:szCs w:val="28"/>
        </w:rPr>
        <w:br/>
      </w:r>
      <w:r w:rsidRPr="00336689">
        <w:rPr>
          <w:b/>
          <w:szCs w:val="28"/>
        </w:rPr>
        <w:t xml:space="preserve">VỀ </w:t>
      </w:r>
      <w:r w:rsidR="00B74CDC" w:rsidRPr="00336689">
        <w:rPr>
          <w:b/>
          <w:szCs w:val="28"/>
        </w:rPr>
        <w:t>NƯỚC THẢI XẢ VÀO HỆ THỐNG THOÁT NƯỚC ĐÔ THỊ</w:t>
      </w:r>
    </w:p>
    <w:p w:rsidR="00243717" w:rsidRDefault="00C948FB" w:rsidP="00243717">
      <w:pPr>
        <w:spacing w:before="120" w:line="400" w:lineRule="exact"/>
        <w:jc w:val="center"/>
        <w:rPr>
          <w:i/>
          <w:szCs w:val="28"/>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-390525</wp:posOffset>
                </wp:positionH>
                <wp:positionV relativeFrom="paragraph">
                  <wp:posOffset>-1008380</wp:posOffset>
                </wp:positionV>
                <wp:extent cx="2273935" cy="327660"/>
                <wp:effectExtent l="0" t="0" r="12065"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327660"/>
                        </a:xfrm>
                        <a:prstGeom prst="rect">
                          <a:avLst/>
                        </a:prstGeom>
                        <a:solidFill>
                          <a:srgbClr val="FFFFFF"/>
                        </a:solidFill>
                        <a:ln w="9525">
                          <a:solidFill>
                            <a:srgbClr val="FFFFFF"/>
                          </a:solidFill>
                          <a:miter lim="800000"/>
                          <a:headEnd/>
                          <a:tailEnd/>
                        </a:ln>
                      </wps:spPr>
                      <wps:txbx>
                        <w:txbxContent>
                          <w:p w:rsidR="00243717" w:rsidRDefault="00243717" w:rsidP="00243717"/>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4" o:spid="_x0000_s1027" type="#_x0000_t202" style="position:absolute;left:0;text-align:left;margin-left:-30.75pt;margin-top:-79.4pt;width:179.05pt;height:25.8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" strokecolor="white">
                <v:textbox>
                  <w:txbxContent>
                    <w:p w:rsidR="00243717" w:rsidRDefault="00243717" w:rsidP="00243717"/>
                  </w:txbxContent>
                </v:textbox>
              </v:shape>
            </w:pict>
          </mc:Fallback>
        </mc:AlternateContent>
      </w:r>
      <w:r w:rsidR="00243717" w:rsidRPr="00336689">
        <w:rPr>
          <w:i/>
          <w:szCs w:val="28"/>
        </w:rPr>
        <w:t xml:space="preserve">National technical regulation on the </w:t>
      </w:r>
      <w:r w:rsidR="00B74CDC">
        <w:rPr>
          <w:i/>
          <w:szCs w:val="28"/>
        </w:rPr>
        <w:t xml:space="preserve">wastewater discharged in to the urban </w:t>
      </w:r>
      <w:r w:rsidR="00DB3A5A">
        <w:rPr>
          <w:i/>
          <w:szCs w:val="28"/>
        </w:rPr>
        <w:t xml:space="preserve">drainage and </w:t>
      </w:r>
      <w:r w:rsidR="00B74CDC">
        <w:rPr>
          <w:i/>
          <w:szCs w:val="28"/>
        </w:rPr>
        <w:t xml:space="preserve">sewerage system </w:t>
      </w:r>
    </w:p>
    <w:p w:rsidR="00243717" w:rsidRDefault="00243717" w:rsidP="00243717">
      <w:pPr>
        <w:spacing w:before="120" w:line="400" w:lineRule="exact"/>
        <w:rPr>
          <w:b/>
          <w:sz w:val="26"/>
          <w:szCs w:val="26"/>
        </w:rPr>
      </w:pPr>
      <w:r>
        <w:rPr>
          <w:b/>
          <w:sz w:val="26"/>
          <w:szCs w:val="26"/>
        </w:rPr>
        <w:t>1. QUY ĐỊNH CHUNG</w:t>
      </w:r>
    </w:p>
    <w:p w:rsidR="00243717" w:rsidRDefault="00243717" w:rsidP="00243717">
      <w:pPr>
        <w:spacing w:line="360" w:lineRule="auto"/>
        <w:rPr>
          <w:b/>
          <w:szCs w:val="28"/>
        </w:rPr>
      </w:pPr>
      <w:r>
        <w:rPr>
          <w:b/>
          <w:szCs w:val="28"/>
        </w:rPr>
        <w:t>1.1. Phạm vi quy định</w:t>
      </w:r>
    </w:p>
    <w:p w:rsidR="00243717" w:rsidRDefault="00243717" w:rsidP="00DB3A5A">
      <w:pPr>
        <w:spacing w:line="360" w:lineRule="auto"/>
        <w:ind w:firstLine="720"/>
        <w:rPr>
          <w:szCs w:val="28"/>
        </w:rPr>
      </w:pPr>
      <w:r>
        <w:rPr>
          <w:szCs w:val="28"/>
        </w:rPr>
        <w:t xml:space="preserve">Quy định giá trị giới hạn tối đa cho phép các thông số ô nhiễm </w:t>
      </w:r>
      <w:r w:rsidR="00DB3A5A">
        <w:rPr>
          <w:szCs w:val="28"/>
        </w:rPr>
        <w:t>của nư</w:t>
      </w:r>
      <w:r>
        <w:rPr>
          <w:szCs w:val="28"/>
        </w:rPr>
        <w:t xml:space="preserve">ớc thải </w:t>
      </w:r>
      <w:r w:rsidR="00DB3A5A">
        <w:rPr>
          <w:szCs w:val="28"/>
        </w:rPr>
        <w:t xml:space="preserve">khác (không phải là nước thải sinh hoạt) </w:t>
      </w:r>
      <w:r>
        <w:rPr>
          <w:szCs w:val="28"/>
        </w:rPr>
        <w:t>đấu nối vào hệ thống thoát nước đô thị</w:t>
      </w:r>
      <w:r w:rsidR="00B74CDC">
        <w:rPr>
          <w:szCs w:val="28"/>
        </w:rPr>
        <w:t>.</w:t>
      </w:r>
    </w:p>
    <w:p w:rsidR="00243717" w:rsidRDefault="00243717" w:rsidP="00243717">
      <w:pPr>
        <w:spacing w:line="360" w:lineRule="auto"/>
        <w:rPr>
          <w:szCs w:val="28"/>
        </w:rPr>
      </w:pPr>
      <w:r>
        <w:rPr>
          <w:b/>
          <w:szCs w:val="28"/>
        </w:rPr>
        <w:t>1.2. Đối tượng áp dụng</w:t>
      </w:r>
    </w:p>
    <w:p w:rsidR="000B7FE6" w:rsidRDefault="00243717" w:rsidP="00243717">
      <w:pPr>
        <w:spacing w:line="360" w:lineRule="auto"/>
        <w:ind w:firstLine="720"/>
        <w:rPr>
          <w:spacing w:val="2"/>
          <w:szCs w:val="28"/>
          <w:lang w:eastAsia="vi-VN"/>
        </w:rPr>
      </w:pPr>
      <w:r>
        <w:rPr>
          <w:spacing w:val="8"/>
          <w:szCs w:val="28"/>
          <w:lang w:eastAsia="vi-VN"/>
        </w:rPr>
        <w:t>1.2.1. Quy chuẩn này áp dụng đối với đơn vị, cá nhân liên quan đến hoạt động đấu nối nước thải</w:t>
      </w:r>
      <w:r w:rsidR="00DB3A5A">
        <w:rPr>
          <w:spacing w:val="8"/>
          <w:szCs w:val="28"/>
          <w:lang w:eastAsia="vi-VN"/>
        </w:rPr>
        <w:t xml:space="preserve"> (không phải là nước thải sinh hoạt)</w:t>
      </w:r>
      <w:r w:rsidR="006F2D2A">
        <w:rPr>
          <w:spacing w:val="8"/>
          <w:szCs w:val="28"/>
          <w:lang w:eastAsia="vi-VN"/>
        </w:rPr>
        <w:t xml:space="preserve"> </w:t>
      </w:r>
      <w:r>
        <w:rPr>
          <w:spacing w:val="2"/>
          <w:szCs w:val="28"/>
          <w:lang w:eastAsia="vi-VN"/>
        </w:rPr>
        <w:t>vào hệ thống thoát nước đô thị.</w:t>
      </w:r>
    </w:p>
    <w:p w:rsidR="00243717" w:rsidRDefault="000B7FE6" w:rsidP="00243717">
      <w:pPr>
        <w:spacing w:line="360" w:lineRule="auto"/>
        <w:ind w:firstLine="720"/>
        <w:rPr>
          <w:spacing w:val="2"/>
          <w:szCs w:val="28"/>
          <w:lang w:eastAsia="vi-VN"/>
        </w:rPr>
      </w:pPr>
      <w:r>
        <w:rPr>
          <w:spacing w:val="2"/>
          <w:szCs w:val="28"/>
          <w:lang w:eastAsia="vi-VN"/>
        </w:rPr>
        <w:t>1.2.2</w:t>
      </w:r>
      <w:r w:rsidR="006F2D2A">
        <w:rPr>
          <w:spacing w:val="2"/>
          <w:szCs w:val="28"/>
          <w:lang w:eastAsia="vi-VN"/>
        </w:rPr>
        <w:t xml:space="preserve">. </w:t>
      </w:r>
      <w:r>
        <w:rPr>
          <w:spacing w:val="2"/>
          <w:szCs w:val="28"/>
          <w:lang w:eastAsia="vi-VN"/>
        </w:rPr>
        <w:t xml:space="preserve">Trường hợp </w:t>
      </w:r>
      <w:r w:rsidR="00243717">
        <w:rPr>
          <w:spacing w:val="2"/>
          <w:szCs w:val="28"/>
          <w:lang w:eastAsia="vi-VN"/>
        </w:rPr>
        <w:t xml:space="preserve">các hộ gia đình xả trực tiếp nước thải sinh hoạt vào hệ thống thoát nước </w:t>
      </w:r>
      <w:r>
        <w:rPr>
          <w:spacing w:val="2"/>
          <w:szCs w:val="28"/>
          <w:lang w:eastAsia="vi-VN"/>
        </w:rPr>
        <w:t xml:space="preserve">đô thị </w:t>
      </w:r>
      <w:r w:rsidR="00243717">
        <w:rPr>
          <w:spacing w:val="2"/>
          <w:szCs w:val="28"/>
          <w:lang w:eastAsia="vi-VN"/>
        </w:rPr>
        <w:t>thì không phải tuân thủ các quy định nêu trong quy chuẩn này.</w:t>
      </w:r>
    </w:p>
    <w:p w:rsidR="00243717" w:rsidRPr="00243717" w:rsidRDefault="00243717" w:rsidP="00243717">
      <w:pPr>
        <w:spacing w:line="360" w:lineRule="auto"/>
        <w:rPr>
          <w:b/>
          <w:sz w:val="26"/>
          <w:szCs w:val="26"/>
        </w:rPr>
      </w:pPr>
      <w:r w:rsidRPr="00243717">
        <w:rPr>
          <w:b/>
          <w:sz w:val="26"/>
          <w:szCs w:val="26"/>
        </w:rPr>
        <w:tab/>
        <w:t>2. QUY ĐỊNH KỸ THUẬT</w:t>
      </w:r>
    </w:p>
    <w:p w:rsidR="00243717" w:rsidRDefault="00243717" w:rsidP="00243717">
      <w:pPr>
        <w:spacing w:line="360" w:lineRule="auto"/>
        <w:ind w:firstLine="720"/>
        <w:rPr>
          <w:szCs w:val="28"/>
          <w:lang w:eastAsia="vi-VN"/>
        </w:rPr>
      </w:pPr>
      <w:r>
        <w:rPr>
          <w:b/>
          <w:bCs/>
          <w:szCs w:val="28"/>
          <w:lang w:eastAsia="vi-VN"/>
        </w:rPr>
        <w:t>2.1. Giá trị tối đa cho phép của các thông số ô nhiễm trong nước thải xả vào hệ thống thoát nước thải đô thị</w:t>
      </w:r>
    </w:p>
    <w:p w:rsidR="00243717" w:rsidRDefault="00243717" w:rsidP="00970AE1">
      <w:pPr>
        <w:spacing w:line="360" w:lineRule="auto"/>
        <w:ind w:firstLine="720"/>
        <w:rPr>
          <w:szCs w:val="28"/>
          <w:lang w:val="en-GB" w:eastAsia="vi-VN"/>
        </w:rPr>
      </w:pPr>
      <w:r>
        <w:rPr>
          <w:szCs w:val="28"/>
          <w:lang w:eastAsia="vi-VN"/>
        </w:rPr>
        <w:t>Giá trị tối đa cho phép của các thông số ô nhiễm trong nước thải khi xả vào hệ thống thoát nước đô thị được tính toán như sau:</w:t>
      </w:r>
    </w:p>
    <w:p w:rsidR="00243717" w:rsidRDefault="00243717" w:rsidP="00243717">
      <w:pPr>
        <w:spacing w:line="360" w:lineRule="auto"/>
        <w:rPr>
          <w:szCs w:val="28"/>
          <w:lang w:eastAsia="vi-VN"/>
        </w:rPr>
      </w:pPr>
      <w:r>
        <w:rPr>
          <w:szCs w:val="28"/>
          <w:lang w:eastAsia="vi-VN"/>
        </w:rPr>
        <w:t xml:space="preserve">                                               C</w:t>
      </w:r>
      <w:r w:rsidRPr="00D874C5">
        <w:rPr>
          <w:szCs w:val="28"/>
          <w:vertAlign w:val="subscript"/>
          <w:lang w:eastAsia="vi-VN"/>
        </w:rPr>
        <w:t>max</w:t>
      </w:r>
      <w:r>
        <w:rPr>
          <w:szCs w:val="28"/>
          <w:lang w:eastAsia="vi-VN"/>
        </w:rPr>
        <w:t xml:space="preserve"> = C x K</w:t>
      </w:r>
      <w:r w:rsidRPr="00D874C5">
        <w:rPr>
          <w:szCs w:val="28"/>
          <w:vertAlign w:val="subscript"/>
          <w:lang w:eastAsia="vi-VN"/>
        </w:rPr>
        <w:t>q</w:t>
      </w:r>
      <w:r>
        <w:rPr>
          <w:szCs w:val="28"/>
          <w:lang w:eastAsia="vi-VN"/>
        </w:rPr>
        <w:t xml:space="preserve"> x K</w:t>
      </w:r>
      <w:r w:rsidRPr="00D874C5">
        <w:rPr>
          <w:szCs w:val="28"/>
          <w:vertAlign w:val="subscript"/>
          <w:lang w:eastAsia="vi-VN"/>
        </w:rPr>
        <w:t>f</w:t>
      </w:r>
    </w:p>
    <w:p w:rsidR="00243717" w:rsidRDefault="00243717" w:rsidP="00243717">
      <w:pPr>
        <w:spacing w:line="360" w:lineRule="auto"/>
        <w:ind w:firstLine="720"/>
        <w:rPr>
          <w:szCs w:val="28"/>
          <w:lang w:eastAsia="vi-VN"/>
        </w:rPr>
      </w:pPr>
      <w:r>
        <w:rPr>
          <w:szCs w:val="28"/>
          <w:lang w:eastAsia="vi-VN"/>
        </w:rPr>
        <w:t>Trong đó:</w:t>
      </w:r>
    </w:p>
    <w:p w:rsidR="00243717" w:rsidRDefault="00243717" w:rsidP="00243717">
      <w:pPr>
        <w:spacing w:line="360" w:lineRule="auto"/>
        <w:ind w:firstLine="360"/>
        <w:rPr>
          <w:szCs w:val="28"/>
          <w:lang w:eastAsia="vi-VN"/>
        </w:rPr>
      </w:pPr>
      <w:r>
        <w:rPr>
          <w:szCs w:val="28"/>
          <w:lang w:eastAsia="vi-VN"/>
        </w:rPr>
        <w:t>     - C</w:t>
      </w:r>
      <w:r w:rsidRPr="00D874C5">
        <w:rPr>
          <w:szCs w:val="28"/>
          <w:vertAlign w:val="subscript"/>
          <w:lang w:eastAsia="vi-VN"/>
        </w:rPr>
        <w:t>max</w:t>
      </w:r>
      <w:r>
        <w:rPr>
          <w:szCs w:val="28"/>
          <w:lang w:eastAsia="vi-VN"/>
        </w:rPr>
        <w:t xml:space="preserve"> là giá trị tối đa cho phép của thông số ô nhiễm trong nước thải xả vào hệ thống thoát nước đô thị</w:t>
      </w:r>
      <w:r w:rsidR="00E94855">
        <w:rPr>
          <w:szCs w:val="28"/>
          <w:lang w:eastAsia="vi-VN"/>
        </w:rPr>
        <w:t>;</w:t>
      </w:r>
    </w:p>
    <w:p w:rsidR="00243717" w:rsidRDefault="00243717" w:rsidP="00243717">
      <w:pPr>
        <w:spacing w:line="360" w:lineRule="auto"/>
        <w:ind w:firstLine="720"/>
        <w:rPr>
          <w:szCs w:val="28"/>
          <w:lang w:eastAsia="vi-VN"/>
        </w:rPr>
      </w:pPr>
      <w:r>
        <w:rPr>
          <w:szCs w:val="28"/>
          <w:lang w:eastAsia="vi-VN"/>
        </w:rPr>
        <w:t xml:space="preserve">- C là giá trị của thông số ô nhiễm trong nước thải quy định tại </w:t>
      </w:r>
      <w:r w:rsidRPr="00D874C5">
        <w:rPr>
          <w:i/>
          <w:szCs w:val="28"/>
          <w:lang w:eastAsia="vi-VN"/>
        </w:rPr>
        <w:t>Bảng 1</w:t>
      </w:r>
      <w:r>
        <w:rPr>
          <w:szCs w:val="28"/>
          <w:lang w:eastAsia="vi-VN"/>
        </w:rPr>
        <w:t>;</w:t>
      </w:r>
    </w:p>
    <w:p w:rsidR="00243717" w:rsidRDefault="00243717" w:rsidP="00243717">
      <w:pPr>
        <w:spacing w:line="360" w:lineRule="auto"/>
        <w:ind w:firstLine="720"/>
        <w:rPr>
          <w:szCs w:val="28"/>
          <w:lang w:eastAsia="vi-VN"/>
        </w:rPr>
      </w:pPr>
      <w:r>
        <w:rPr>
          <w:spacing w:val="-8"/>
          <w:szCs w:val="28"/>
          <w:lang w:eastAsia="vi-VN"/>
        </w:rPr>
        <w:lastRenderedPageBreak/>
        <w:t>- K</w:t>
      </w:r>
      <w:r w:rsidRPr="00D874C5">
        <w:rPr>
          <w:spacing w:val="-8"/>
          <w:szCs w:val="28"/>
          <w:vertAlign w:val="subscript"/>
          <w:lang w:eastAsia="vi-VN"/>
        </w:rPr>
        <w:t>q</w:t>
      </w:r>
      <w:r>
        <w:rPr>
          <w:spacing w:val="-8"/>
          <w:szCs w:val="28"/>
          <w:lang w:eastAsia="vi-VN"/>
        </w:rPr>
        <w:t xml:space="preserve"> là hệ số tiếp nhận </w:t>
      </w:r>
      <w:r>
        <w:rPr>
          <w:szCs w:val="28"/>
          <w:lang w:eastAsia="vi-VN"/>
        </w:rPr>
        <w:t xml:space="preserve">nước thải </w:t>
      </w:r>
      <w:r>
        <w:rPr>
          <w:spacing w:val="-8"/>
          <w:szCs w:val="28"/>
          <w:lang w:eastAsia="vi-VN"/>
        </w:rPr>
        <w:t>quy định tại mục 2.2</w:t>
      </w:r>
      <w:r w:rsidR="00336689">
        <w:rPr>
          <w:spacing w:val="-8"/>
          <w:szCs w:val="28"/>
          <w:lang w:eastAsia="vi-VN"/>
        </w:rPr>
        <w:t>.1</w:t>
      </w:r>
      <w:r>
        <w:rPr>
          <w:szCs w:val="28"/>
          <w:lang w:eastAsia="vi-VN"/>
        </w:rPr>
        <w:t xml:space="preserve">ứng với công suất của nhà máyxử lý nước thải </w:t>
      </w:r>
      <w:r w:rsidR="002C1549">
        <w:rPr>
          <w:szCs w:val="28"/>
          <w:lang w:eastAsia="vi-VN"/>
        </w:rPr>
        <w:t xml:space="preserve">của </w:t>
      </w:r>
      <w:r>
        <w:rPr>
          <w:szCs w:val="28"/>
          <w:lang w:eastAsia="vi-VN"/>
        </w:rPr>
        <w:t>hệ thống thoát nước đô thị</w:t>
      </w:r>
      <w:r>
        <w:rPr>
          <w:spacing w:val="-8"/>
          <w:szCs w:val="28"/>
          <w:lang w:eastAsia="vi-VN"/>
        </w:rPr>
        <w:t>;</w:t>
      </w:r>
    </w:p>
    <w:p w:rsidR="00243717" w:rsidRDefault="00243717" w:rsidP="00243717">
      <w:pPr>
        <w:spacing w:line="360" w:lineRule="auto"/>
        <w:ind w:firstLine="720"/>
        <w:rPr>
          <w:szCs w:val="28"/>
          <w:lang w:eastAsia="vi-VN"/>
        </w:rPr>
      </w:pPr>
      <w:r>
        <w:rPr>
          <w:szCs w:val="28"/>
          <w:lang w:eastAsia="vi-VN"/>
        </w:rPr>
        <w:t>- K</w:t>
      </w:r>
      <w:r w:rsidRPr="00D874C5">
        <w:rPr>
          <w:szCs w:val="28"/>
          <w:vertAlign w:val="subscript"/>
          <w:lang w:eastAsia="vi-VN"/>
        </w:rPr>
        <w:t>f</w:t>
      </w:r>
      <w:r>
        <w:rPr>
          <w:szCs w:val="28"/>
          <w:lang w:eastAsia="vi-VN"/>
        </w:rPr>
        <w:t> là hệ số lưu lượng nguồn xả nước thải vào hệ thống thoát nước đô thị và được quy định tại mục 2.</w:t>
      </w:r>
      <w:r w:rsidR="00336689">
        <w:rPr>
          <w:szCs w:val="28"/>
          <w:lang w:eastAsia="vi-VN"/>
        </w:rPr>
        <w:t>2.2</w:t>
      </w:r>
      <w:r>
        <w:rPr>
          <w:szCs w:val="28"/>
          <w:lang w:eastAsia="vi-VN"/>
        </w:rPr>
        <w:t>.</w:t>
      </w:r>
    </w:p>
    <w:bookmarkEnd w:id="1"/>
    <w:bookmarkEnd w:id="2"/>
    <w:p w:rsidR="00130C78" w:rsidRDefault="00130C78" w:rsidP="00D874C5">
      <w:pPr>
        <w:spacing w:before="120" w:line="400" w:lineRule="exact"/>
        <w:ind w:firstLine="567"/>
        <w:rPr>
          <w:rFonts w:eastAsia="Times New Roman"/>
          <w:b/>
          <w:bCs/>
          <w:szCs w:val="28"/>
          <w:lang w:val="en-GB" w:eastAsia="vi-VN"/>
        </w:rPr>
      </w:pPr>
      <w:r w:rsidRPr="00D874C5">
        <w:rPr>
          <w:b/>
          <w:szCs w:val="28"/>
        </w:rPr>
        <w:t>Bảng 1: Giá trị các thông số ô nhiễm làm cơ sở tính toán giá trị tối đa cho phép</w:t>
      </w:r>
      <w:bookmarkStart w:id="3" w:name="_Toc396038929"/>
      <w:bookmarkStart w:id="4" w:name="_Toc396038586"/>
      <w:r w:rsidR="002C1549">
        <w:rPr>
          <w:b/>
          <w:szCs w:val="28"/>
        </w:rPr>
        <w:t xml:space="preserve"> của các thông số ô nhiễm </w:t>
      </w:r>
      <w:r w:rsidRPr="00D874C5">
        <w:rPr>
          <w:rFonts w:eastAsia="Times New Roman"/>
          <w:b/>
          <w:bCs/>
          <w:szCs w:val="28"/>
          <w:lang w:val="en-GB" w:eastAsia="vi-VN"/>
        </w:rPr>
        <w:t>trong nước thải đấu nối vào hệ thống thoát nước đô thị</w:t>
      </w:r>
      <w:bookmarkEnd w:id="3"/>
      <w:bookmarkEnd w:id="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
        <w:gridCol w:w="3918"/>
        <w:gridCol w:w="2476"/>
        <w:gridCol w:w="1789"/>
      </w:tblGrid>
      <w:tr w:rsidR="00130C78" w:rsidTr="00130C78">
        <w:tc>
          <w:tcPr>
            <w:tcW w:w="821" w:type="dxa"/>
            <w:tcBorders>
              <w:top w:val="single" w:sz="4" w:space="0" w:color="000000"/>
              <w:left w:val="single" w:sz="4" w:space="0" w:color="000000"/>
              <w:bottom w:val="single" w:sz="4" w:space="0" w:color="000000"/>
              <w:right w:val="single" w:sz="4" w:space="0" w:color="000000"/>
            </w:tcBorders>
            <w:hideMark/>
          </w:tcPr>
          <w:p w:rsidR="00130C78" w:rsidRDefault="00130C78" w:rsidP="00ED04A5">
            <w:pPr>
              <w:autoSpaceDE w:val="0"/>
              <w:autoSpaceDN w:val="0"/>
              <w:adjustRightInd w:val="0"/>
              <w:spacing w:after="0" w:line="360" w:lineRule="auto"/>
              <w:jc w:val="center"/>
              <w:rPr>
                <w:rFonts w:eastAsia="Times New Roman" w:cs="Times New Roman"/>
                <w:b/>
                <w:bCs/>
                <w:szCs w:val="28"/>
                <w:lang w:val="en-GB"/>
              </w:rPr>
            </w:pPr>
            <w:r>
              <w:rPr>
                <w:rFonts w:eastAsia="Times New Roman"/>
                <w:b/>
                <w:bCs/>
                <w:szCs w:val="28"/>
                <w:lang w:val="en-GB"/>
              </w:rPr>
              <w:t>STT</w:t>
            </w:r>
          </w:p>
        </w:tc>
        <w:tc>
          <w:tcPr>
            <w:tcW w:w="3918" w:type="dxa"/>
            <w:tcBorders>
              <w:top w:val="single" w:sz="4" w:space="0" w:color="000000"/>
              <w:left w:val="single" w:sz="4" w:space="0" w:color="000000"/>
              <w:bottom w:val="single" w:sz="4" w:space="0" w:color="000000"/>
              <w:right w:val="single" w:sz="4" w:space="0" w:color="000000"/>
            </w:tcBorders>
            <w:hideMark/>
          </w:tcPr>
          <w:p w:rsidR="00130C78" w:rsidRDefault="00130C78">
            <w:pPr>
              <w:autoSpaceDE w:val="0"/>
              <w:autoSpaceDN w:val="0"/>
              <w:adjustRightInd w:val="0"/>
              <w:spacing w:after="0" w:line="360" w:lineRule="auto"/>
              <w:jc w:val="center"/>
              <w:rPr>
                <w:rFonts w:eastAsia="Times New Roman" w:cs="Times New Roman"/>
                <w:b/>
                <w:bCs/>
                <w:szCs w:val="28"/>
                <w:lang w:val="en-GB"/>
              </w:rPr>
            </w:pPr>
            <w:r>
              <w:rPr>
                <w:rFonts w:eastAsia="Times New Roman"/>
                <w:b/>
                <w:bCs/>
                <w:szCs w:val="28"/>
                <w:lang w:val="en-GB"/>
              </w:rPr>
              <w:t>Thông số</w:t>
            </w:r>
          </w:p>
        </w:tc>
        <w:tc>
          <w:tcPr>
            <w:tcW w:w="2476" w:type="dxa"/>
            <w:tcBorders>
              <w:top w:val="single" w:sz="4" w:space="0" w:color="000000"/>
              <w:left w:val="single" w:sz="4" w:space="0" w:color="000000"/>
              <w:bottom w:val="single" w:sz="4" w:space="0" w:color="000000"/>
              <w:right w:val="single" w:sz="4" w:space="0" w:color="000000"/>
            </w:tcBorders>
            <w:hideMark/>
          </w:tcPr>
          <w:p w:rsidR="00130C78" w:rsidRDefault="00130C78">
            <w:pPr>
              <w:autoSpaceDE w:val="0"/>
              <w:autoSpaceDN w:val="0"/>
              <w:adjustRightInd w:val="0"/>
              <w:spacing w:after="0" w:line="360" w:lineRule="auto"/>
              <w:jc w:val="center"/>
              <w:rPr>
                <w:rFonts w:eastAsia="Times New Roman" w:cs="Times New Roman"/>
                <w:b/>
                <w:bCs/>
                <w:szCs w:val="28"/>
                <w:lang w:val="en-GB"/>
              </w:rPr>
            </w:pPr>
            <w:r>
              <w:rPr>
                <w:rFonts w:eastAsia="Times New Roman"/>
                <w:b/>
                <w:bCs/>
                <w:szCs w:val="28"/>
                <w:lang w:val="en-GB"/>
              </w:rPr>
              <w:t>Đơn vị</w:t>
            </w:r>
          </w:p>
        </w:tc>
        <w:tc>
          <w:tcPr>
            <w:tcW w:w="1789" w:type="dxa"/>
            <w:tcBorders>
              <w:top w:val="single" w:sz="4" w:space="0" w:color="000000"/>
              <w:left w:val="single" w:sz="4" w:space="0" w:color="000000"/>
              <w:bottom w:val="single" w:sz="4" w:space="0" w:color="000000"/>
              <w:right w:val="single" w:sz="4" w:space="0" w:color="000000"/>
            </w:tcBorders>
            <w:hideMark/>
          </w:tcPr>
          <w:p w:rsidR="00130C78" w:rsidRDefault="00130C78">
            <w:pPr>
              <w:autoSpaceDE w:val="0"/>
              <w:autoSpaceDN w:val="0"/>
              <w:adjustRightInd w:val="0"/>
              <w:spacing w:after="0" w:line="360" w:lineRule="auto"/>
              <w:jc w:val="center"/>
              <w:rPr>
                <w:rFonts w:eastAsia="Times New Roman" w:cs="Times New Roman"/>
                <w:b/>
                <w:bCs/>
                <w:szCs w:val="28"/>
                <w:lang w:val="en-GB"/>
              </w:rPr>
            </w:pPr>
            <w:r>
              <w:rPr>
                <w:rFonts w:eastAsia="Times New Roman"/>
                <w:b/>
                <w:bCs/>
                <w:szCs w:val="28"/>
                <w:lang w:val="en-GB"/>
              </w:rPr>
              <w:t>Giá trị C</w:t>
            </w:r>
          </w:p>
        </w:tc>
      </w:tr>
      <w:tr w:rsidR="00130C78" w:rsidTr="00130C78">
        <w:tc>
          <w:tcPr>
            <w:tcW w:w="821"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rsidP="00ED04A5">
            <w:pPr>
              <w:autoSpaceDE w:val="0"/>
              <w:autoSpaceDN w:val="0"/>
              <w:adjustRightInd w:val="0"/>
              <w:spacing w:after="0" w:line="360" w:lineRule="auto"/>
              <w:jc w:val="center"/>
              <w:rPr>
                <w:rFonts w:eastAsia="Times New Roman" w:cs="Times New Roman"/>
                <w:bCs/>
                <w:sz w:val="26"/>
                <w:szCs w:val="26"/>
                <w:lang w:val="en-GB"/>
              </w:rPr>
            </w:pPr>
            <w:r w:rsidRPr="00ED04A5">
              <w:rPr>
                <w:rFonts w:eastAsia="Times New Roman"/>
                <w:bCs/>
                <w:sz w:val="26"/>
                <w:szCs w:val="26"/>
                <w:lang w:val="en-GB"/>
              </w:rPr>
              <w:t>1</w:t>
            </w:r>
          </w:p>
        </w:tc>
        <w:tc>
          <w:tcPr>
            <w:tcW w:w="3918"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rPr>
                <w:rFonts w:eastAsia="Times New Roman" w:cs="Times New Roman"/>
                <w:bCs/>
                <w:sz w:val="26"/>
                <w:szCs w:val="26"/>
                <w:lang w:val="en-GB"/>
              </w:rPr>
            </w:pPr>
            <w:r w:rsidRPr="00ED04A5">
              <w:rPr>
                <w:rFonts w:eastAsia="Times New Roman"/>
                <w:bCs/>
                <w:sz w:val="26"/>
                <w:szCs w:val="26"/>
                <w:lang w:val="en-GB"/>
              </w:rPr>
              <w:t>Nhiệt độ</w:t>
            </w:r>
          </w:p>
        </w:tc>
        <w:tc>
          <w:tcPr>
            <w:tcW w:w="2476"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jc w:val="center"/>
              <w:rPr>
                <w:rFonts w:eastAsia="Times New Roman" w:cs="Times New Roman"/>
                <w:bCs/>
                <w:sz w:val="26"/>
                <w:szCs w:val="26"/>
                <w:lang w:val="en-GB"/>
              </w:rPr>
            </w:pPr>
            <w:r w:rsidRPr="00ED04A5">
              <w:rPr>
                <w:rFonts w:eastAsia="Times New Roman"/>
                <w:bCs/>
                <w:sz w:val="26"/>
                <w:szCs w:val="26"/>
                <w:vertAlign w:val="superscript"/>
                <w:lang w:val="en-GB"/>
              </w:rPr>
              <w:t>o</w:t>
            </w:r>
            <w:r w:rsidRPr="00ED04A5">
              <w:rPr>
                <w:rFonts w:eastAsia="Times New Roman"/>
                <w:bCs/>
                <w:sz w:val="26"/>
                <w:szCs w:val="26"/>
                <w:lang w:val="en-GB"/>
              </w:rPr>
              <w:t>C</w:t>
            </w:r>
          </w:p>
        </w:tc>
        <w:tc>
          <w:tcPr>
            <w:tcW w:w="1789"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jc w:val="center"/>
              <w:rPr>
                <w:rFonts w:eastAsia="Times New Roman" w:cs="Times New Roman"/>
                <w:bCs/>
                <w:sz w:val="26"/>
                <w:szCs w:val="26"/>
                <w:lang w:val="en-GB"/>
              </w:rPr>
            </w:pPr>
            <w:r w:rsidRPr="00ED04A5">
              <w:rPr>
                <w:rFonts w:eastAsia="Times New Roman"/>
                <w:bCs/>
                <w:sz w:val="26"/>
                <w:szCs w:val="26"/>
                <w:lang w:val="en-GB"/>
              </w:rPr>
              <w:t>40</w:t>
            </w:r>
          </w:p>
        </w:tc>
      </w:tr>
      <w:tr w:rsidR="00130C78" w:rsidTr="00130C78">
        <w:trPr>
          <w:trHeight w:val="404"/>
        </w:trPr>
        <w:tc>
          <w:tcPr>
            <w:tcW w:w="821"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rsidP="00ED04A5">
            <w:pPr>
              <w:autoSpaceDE w:val="0"/>
              <w:autoSpaceDN w:val="0"/>
              <w:adjustRightInd w:val="0"/>
              <w:spacing w:after="0" w:line="360" w:lineRule="auto"/>
              <w:jc w:val="center"/>
              <w:rPr>
                <w:rFonts w:eastAsia="Times New Roman" w:cs="Times New Roman"/>
                <w:bCs/>
                <w:sz w:val="26"/>
                <w:szCs w:val="26"/>
                <w:lang w:val="en-GB"/>
              </w:rPr>
            </w:pPr>
            <w:r w:rsidRPr="00ED04A5">
              <w:rPr>
                <w:rFonts w:eastAsia="Times New Roman"/>
                <w:bCs/>
                <w:sz w:val="26"/>
                <w:szCs w:val="26"/>
                <w:lang w:val="en-GB"/>
              </w:rPr>
              <w:t>2</w:t>
            </w:r>
          </w:p>
        </w:tc>
        <w:tc>
          <w:tcPr>
            <w:tcW w:w="3918"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rPr>
                <w:rFonts w:eastAsia="Times New Roman" w:cs="Times New Roman"/>
                <w:bCs/>
                <w:sz w:val="26"/>
                <w:szCs w:val="26"/>
                <w:lang w:val="en-GB"/>
              </w:rPr>
            </w:pPr>
            <w:r w:rsidRPr="00ED04A5">
              <w:rPr>
                <w:rFonts w:eastAsia="Times New Roman"/>
                <w:bCs/>
                <w:sz w:val="26"/>
                <w:szCs w:val="26"/>
                <w:lang w:val="en-GB"/>
              </w:rPr>
              <w:t>Độ pH</w:t>
            </w:r>
          </w:p>
        </w:tc>
        <w:tc>
          <w:tcPr>
            <w:tcW w:w="2476" w:type="dxa"/>
            <w:tcBorders>
              <w:top w:val="single" w:sz="4" w:space="0" w:color="000000"/>
              <w:left w:val="single" w:sz="4" w:space="0" w:color="000000"/>
              <w:bottom w:val="single" w:sz="4" w:space="0" w:color="000000"/>
              <w:right w:val="single" w:sz="4" w:space="0" w:color="000000"/>
            </w:tcBorders>
          </w:tcPr>
          <w:p w:rsidR="00130C78" w:rsidRPr="00ED04A5" w:rsidRDefault="00130C78">
            <w:pPr>
              <w:autoSpaceDE w:val="0"/>
              <w:autoSpaceDN w:val="0"/>
              <w:adjustRightInd w:val="0"/>
              <w:spacing w:after="0" w:line="360" w:lineRule="auto"/>
              <w:jc w:val="center"/>
              <w:rPr>
                <w:rFonts w:eastAsia="Times New Roman" w:cs="Times New Roman"/>
                <w:bCs/>
                <w:sz w:val="26"/>
                <w:szCs w:val="26"/>
                <w:lang w:val="en-GB"/>
              </w:rPr>
            </w:pPr>
          </w:p>
        </w:tc>
        <w:tc>
          <w:tcPr>
            <w:tcW w:w="1789"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jc w:val="center"/>
              <w:rPr>
                <w:rFonts w:eastAsia="Times New Roman" w:cs="Times New Roman"/>
                <w:bCs/>
                <w:sz w:val="26"/>
                <w:szCs w:val="26"/>
                <w:lang w:val="en-GB"/>
              </w:rPr>
            </w:pPr>
            <w:r w:rsidRPr="00ED04A5">
              <w:rPr>
                <w:rFonts w:eastAsia="Times New Roman"/>
                <w:bCs/>
                <w:sz w:val="26"/>
                <w:szCs w:val="26"/>
                <w:lang w:val="en-GB"/>
              </w:rPr>
              <w:t>5,5 – 10</w:t>
            </w:r>
          </w:p>
        </w:tc>
      </w:tr>
      <w:tr w:rsidR="00130C78" w:rsidTr="00130C78">
        <w:tc>
          <w:tcPr>
            <w:tcW w:w="821"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rsidP="00ED04A5">
            <w:pPr>
              <w:autoSpaceDE w:val="0"/>
              <w:autoSpaceDN w:val="0"/>
              <w:adjustRightInd w:val="0"/>
              <w:spacing w:after="0" w:line="360" w:lineRule="auto"/>
              <w:jc w:val="center"/>
              <w:rPr>
                <w:rFonts w:eastAsia="Times New Roman" w:cs="Times New Roman"/>
                <w:bCs/>
                <w:sz w:val="26"/>
                <w:szCs w:val="26"/>
                <w:lang w:val="en-GB"/>
              </w:rPr>
            </w:pPr>
            <w:r w:rsidRPr="00ED04A5">
              <w:rPr>
                <w:rFonts w:eastAsia="Times New Roman"/>
                <w:bCs/>
                <w:sz w:val="26"/>
                <w:szCs w:val="26"/>
                <w:lang w:val="en-GB"/>
              </w:rPr>
              <w:t>3</w:t>
            </w:r>
          </w:p>
        </w:tc>
        <w:tc>
          <w:tcPr>
            <w:tcW w:w="3918"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rPr>
                <w:rFonts w:eastAsia="Times New Roman" w:cs="Times New Roman"/>
                <w:bCs/>
                <w:sz w:val="26"/>
                <w:szCs w:val="26"/>
                <w:lang w:val="en-GB"/>
              </w:rPr>
            </w:pPr>
            <w:r w:rsidRPr="00ED04A5">
              <w:rPr>
                <w:rFonts w:eastAsia="Times New Roman"/>
                <w:bCs/>
                <w:sz w:val="26"/>
                <w:szCs w:val="26"/>
                <w:lang w:val="en-GB"/>
              </w:rPr>
              <w:t>Chất rắn lơ lửng</w:t>
            </w:r>
          </w:p>
        </w:tc>
        <w:tc>
          <w:tcPr>
            <w:tcW w:w="2476"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jc w:val="center"/>
              <w:rPr>
                <w:rFonts w:eastAsia="Times New Roman" w:cs="Times New Roman"/>
                <w:bCs/>
                <w:sz w:val="26"/>
                <w:szCs w:val="26"/>
                <w:lang w:val="en-GB"/>
              </w:rPr>
            </w:pPr>
            <w:r w:rsidRPr="00ED04A5">
              <w:rPr>
                <w:rFonts w:eastAsia="Times New Roman"/>
                <w:bCs/>
                <w:sz w:val="26"/>
                <w:szCs w:val="26"/>
                <w:lang w:val="en-GB"/>
              </w:rPr>
              <w:t>mg/L</w:t>
            </w:r>
          </w:p>
        </w:tc>
        <w:tc>
          <w:tcPr>
            <w:tcW w:w="1789"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jc w:val="center"/>
              <w:rPr>
                <w:rFonts w:eastAsia="Times New Roman" w:cs="Times New Roman"/>
                <w:bCs/>
                <w:sz w:val="26"/>
                <w:szCs w:val="26"/>
                <w:lang w:val="en-GB"/>
              </w:rPr>
            </w:pPr>
            <w:r w:rsidRPr="00ED04A5">
              <w:rPr>
                <w:rFonts w:eastAsia="Times New Roman"/>
                <w:bCs/>
                <w:sz w:val="26"/>
                <w:szCs w:val="26"/>
                <w:lang w:val="en-GB"/>
              </w:rPr>
              <w:t>500</w:t>
            </w:r>
          </w:p>
        </w:tc>
      </w:tr>
      <w:tr w:rsidR="00130C78" w:rsidTr="00130C78">
        <w:tc>
          <w:tcPr>
            <w:tcW w:w="821"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rsidP="00ED04A5">
            <w:pPr>
              <w:autoSpaceDE w:val="0"/>
              <w:autoSpaceDN w:val="0"/>
              <w:adjustRightInd w:val="0"/>
              <w:spacing w:after="0" w:line="360" w:lineRule="auto"/>
              <w:jc w:val="center"/>
              <w:rPr>
                <w:rFonts w:eastAsia="Times New Roman" w:cs="Times New Roman"/>
                <w:sz w:val="26"/>
                <w:szCs w:val="26"/>
                <w:lang w:val="en-GB"/>
              </w:rPr>
            </w:pPr>
            <w:r w:rsidRPr="00ED04A5">
              <w:rPr>
                <w:rFonts w:eastAsia="Times New Roman"/>
                <w:sz w:val="26"/>
                <w:szCs w:val="26"/>
                <w:lang w:val="en-GB"/>
              </w:rPr>
              <w:t>4</w:t>
            </w:r>
          </w:p>
        </w:tc>
        <w:tc>
          <w:tcPr>
            <w:tcW w:w="3918"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rPr>
                <w:rFonts w:eastAsia="Times New Roman"/>
                <w:bCs/>
                <w:sz w:val="26"/>
                <w:szCs w:val="26"/>
                <w:lang w:val="en-GB"/>
              </w:rPr>
            </w:pPr>
            <w:r w:rsidRPr="00ED04A5">
              <w:rPr>
                <w:rFonts w:eastAsia="Times New Roman"/>
                <w:bCs/>
                <w:sz w:val="26"/>
                <w:szCs w:val="26"/>
                <w:lang w:val="en-GB"/>
              </w:rPr>
              <w:t xml:space="preserve"> Chất rắn lắng được</w:t>
            </w:r>
          </w:p>
        </w:tc>
        <w:tc>
          <w:tcPr>
            <w:tcW w:w="2476"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jc w:val="center"/>
              <w:rPr>
                <w:rFonts w:eastAsia="Times New Roman"/>
                <w:bCs/>
                <w:sz w:val="26"/>
                <w:szCs w:val="26"/>
                <w:lang w:val="en-GB"/>
              </w:rPr>
            </w:pPr>
            <w:r w:rsidRPr="00ED04A5">
              <w:rPr>
                <w:rFonts w:eastAsia="Times New Roman"/>
                <w:bCs/>
                <w:sz w:val="26"/>
                <w:szCs w:val="26"/>
                <w:lang w:val="en-GB"/>
              </w:rPr>
              <w:t>mL/L.h</w:t>
            </w:r>
          </w:p>
        </w:tc>
        <w:tc>
          <w:tcPr>
            <w:tcW w:w="1789" w:type="dxa"/>
            <w:tcBorders>
              <w:top w:val="single" w:sz="4" w:space="0" w:color="000000"/>
              <w:left w:val="single" w:sz="4" w:space="0" w:color="000000"/>
              <w:bottom w:val="single" w:sz="4" w:space="0" w:color="000000"/>
              <w:right w:val="single" w:sz="4" w:space="0" w:color="000000"/>
            </w:tcBorders>
          </w:tcPr>
          <w:p w:rsidR="00130C78" w:rsidRPr="00ED04A5" w:rsidRDefault="00021CC3">
            <w:pPr>
              <w:autoSpaceDE w:val="0"/>
              <w:autoSpaceDN w:val="0"/>
              <w:adjustRightInd w:val="0"/>
              <w:spacing w:after="0" w:line="360" w:lineRule="auto"/>
              <w:jc w:val="center"/>
              <w:rPr>
                <w:rFonts w:eastAsia="Times New Roman"/>
                <w:bCs/>
                <w:sz w:val="26"/>
                <w:szCs w:val="26"/>
                <w:lang w:val="en-GB"/>
              </w:rPr>
            </w:pPr>
            <w:r w:rsidRPr="00ED04A5">
              <w:rPr>
                <w:rFonts w:cs="Times New Roman"/>
                <w:bCs/>
                <w:sz w:val="26"/>
                <w:szCs w:val="26"/>
              </w:rPr>
              <w:t>15</w:t>
            </w:r>
          </w:p>
        </w:tc>
      </w:tr>
      <w:tr w:rsidR="00130C78" w:rsidTr="00130C78">
        <w:tc>
          <w:tcPr>
            <w:tcW w:w="821" w:type="dxa"/>
            <w:tcBorders>
              <w:top w:val="single" w:sz="4" w:space="0" w:color="000000"/>
              <w:left w:val="single" w:sz="4" w:space="0" w:color="000000"/>
              <w:bottom w:val="single" w:sz="4" w:space="0" w:color="000000"/>
              <w:right w:val="single" w:sz="4" w:space="0" w:color="000000"/>
            </w:tcBorders>
            <w:hideMark/>
          </w:tcPr>
          <w:p w:rsidR="00130C78" w:rsidRPr="00ED04A5" w:rsidRDefault="00021CC3" w:rsidP="00ED04A5">
            <w:pPr>
              <w:autoSpaceDE w:val="0"/>
              <w:autoSpaceDN w:val="0"/>
              <w:adjustRightInd w:val="0"/>
              <w:spacing w:after="0" w:line="360" w:lineRule="auto"/>
              <w:jc w:val="center"/>
              <w:rPr>
                <w:rFonts w:eastAsia="Times New Roman" w:cs="Times New Roman"/>
                <w:bCs/>
                <w:sz w:val="26"/>
                <w:szCs w:val="26"/>
                <w:lang w:val="en-GB"/>
              </w:rPr>
            </w:pPr>
            <w:r w:rsidRPr="00ED04A5">
              <w:rPr>
                <w:rFonts w:eastAsia="Times New Roman"/>
                <w:bCs/>
                <w:sz w:val="26"/>
                <w:szCs w:val="26"/>
                <w:lang w:val="en-GB"/>
              </w:rPr>
              <w:t>5</w:t>
            </w:r>
          </w:p>
        </w:tc>
        <w:tc>
          <w:tcPr>
            <w:tcW w:w="3918"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rPr>
                <w:rFonts w:eastAsia="Times New Roman" w:cs="Times New Roman"/>
                <w:bCs/>
                <w:sz w:val="26"/>
                <w:szCs w:val="26"/>
                <w:lang w:val="en-GB"/>
              </w:rPr>
            </w:pPr>
            <w:r w:rsidRPr="00ED04A5">
              <w:rPr>
                <w:rFonts w:eastAsia="Times New Roman"/>
                <w:bCs/>
                <w:sz w:val="26"/>
                <w:szCs w:val="26"/>
                <w:lang w:val="en-GB"/>
              </w:rPr>
              <w:t>BOD</w:t>
            </w:r>
            <w:r w:rsidRPr="00ED04A5">
              <w:rPr>
                <w:rFonts w:eastAsia="Times New Roman"/>
                <w:bCs/>
                <w:sz w:val="26"/>
                <w:szCs w:val="26"/>
                <w:vertAlign w:val="subscript"/>
                <w:lang w:val="en-GB"/>
              </w:rPr>
              <w:t>5</w:t>
            </w:r>
            <w:r w:rsidRPr="00ED04A5">
              <w:rPr>
                <w:rFonts w:eastAsia="Times New Roman"/>
                <w:bCs/>
                <w:sz w:val="26"/>
                <w:szCs w:val="26"/>
                <w:lang w:val="en-GB"/>
              </w:rPr>
              <w:t xml:space="preserve"> (20</w:t>
            </w:r>
            <w:r w:rsidRPr="00ED04A5">
              <w:rPr>
                <w:rFonts w:eastAsia="Times New Roman"/>
                <w:bCs/>
                <w:sz w:val="26"/>
                <w:szCs w:val="26"/>
                <w:vertAlign w:val="superscript"/>
                <w:lang w:val="en-GB"/>
              </w:rPr>
              <w:t>o</w:t>
            </w:r>
            <w:r w:rsidRPr="00ED04A5">
              <w:rPr>
                <w:rFonts w:eastAsia="Times New Roman"/>
                <w:bCs/>
                <w:sz w:val="26"/>
                <w:szCs w:val="26"/>
                <w:lang w:val="en-GB"/>
              </w:rPr>
              <w:t>C)</w:t>
            </w:r>
          </w:p>
        </w:tc>
        <w:tc>
          <w:tcPr>
            <w:tcW w:w="2476"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jc w:val="center"/>
              <w:rPr>
                <w:rFonts w:eastAsia="Times New Roman" w:cs="Times New Roman"/>
                <w:bCs/>
                <w:sz w:val="26"/>
                <w:szCs w:val="26"/>
                <w:lang w:val="en-GB"/>
              </w:rPr>
            </w:pPr>
            <w:r w:rsidRPr="00ED04A5">
              <w:rPr>
                <w:rFonts w:eastAsia="Times New Roman"/>
                <w:bCs/>
                <w:sz w:val="26"/>
                <w:szCs w:val="26"/>
                <w:lang w:val="en-GB"/>
              </w:rPr>
              <w:t>mg/L</w:t>
            </w:r>
          </w:p>
        </w:tc>
        <w:tc>
          <w:tcPr>
            <w:tcW w:w="1789"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jc w:val="center"/>
              <w:rPr>
                <w:rFonts w:eastAsia="Times New Roman" w:cs="Times New Roman"/>
                <w:bCs/>
                <w:sz w:val="26"/>
                <w:szCs w:val="26"/>
                <w:lang w:val="en-GB"/>
              </w:rPr>
            </w:pPr>
            <w:r w:rsidRPr="00ED04A5">
              <w:rPr>
                <w:rFonts w:eastAsia="Times New Roman"/>
                <w:bCs/>
                <w:sz w:val="26"/>
                <w:szCs w:val="26"/>
                <w:lang w:val="en-GB"/>
              </w:rPr>
              <w:t>600</w:t>
            </w:r>
          </w:p>
        </w:tc>
      </w:tr>
      <w:tr w:rsidR="00130C78" w:rsidTr="00130C78">
        <w:tc>
          <w:tcPr>
            <w:tcW w:w="821" w:type="dxa"/>
            <w:tcBorders>
              <w:top w:val="single" w:sz="4" w:space="0" w:color="000000"/>
              <w:left w:val="single" w:sz="4" w:space="0" w:color="000000"/>
              <w:bottom w:val="single" w:sz="4" w:space="0" w:color="000000"/>
              <w:right w:val="single" w:sz="4" w:space="0" w:color="000000"/>
            </w:tcBorders>
            <w:hideMark/>
          </w:tcPr>
          <w:p w:rsidR="00130C78" w:rsidRPr="00ED04A5" w:rsidRDefault="00021CC3" w:rsidP="00ED04A5">
            <w:pPr>
              <w:autoSpaceDE w:val="0"/>
              <w:autoSpaceDN w:val="0"/>
              <w:adjustRightInd w:val="0"/>
              <w:spacing w:after="0" w:line="360" w:lineRule="auto"/>
              <w:jc w:val="center"/>
              <w:rPr>
                <w:rFonts w:eastAsia="Times New Roman" w:cs="Times New Roman"/>
                <w:bCs/>
                <w:sz w:val="26"/>
                <w:szCs w:val="26"/>
                <w:lang w:val="en-GB"/>
              </w:rPr>
            </w:pPr>
            <w:r w:rsidRPr="00ED04A5">
              <w:rPr>
                <w:rFonts w:eastAsia="Times New Roman"/>
                <w:bCs/>
                <w:sz w:val="26"/>
                <w:szCs w:val="26"/>
                <w:lang w:val="en-GB"/>
              </w:rPr>
              <w:t>6</w:t>
            </w:r>
          </w:p>
        </w:tc>
        <w:tc>
          <w:tcPr>
            <w:tcW w:w="3918"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rPr>
                <w:rFonts w:eastAsia="Times New Roman" w:cs="Times New Roman"/>
                <w:bCs/>
                <w:sz w:val="26"/>
                <w:szCs w:val="26"/>
                <w:lang w:val="en-GB"/>
              </w:rPr>
            </w:pPr>
            <w:r w:rsidRPr="00ED04A5">
              <w:rPr>
                <w:rFonts w:eastAsia="Times New Roman"/>
                <w:bCs/>
                <w:sz w:val="26"/>
                <w:szCs w:val="26"/>
                <w:lang w:val="en-GB"/>
              </w:rPr>
              <w:t>Tỉ lệ COD/BOD</w:t>
            </w:r>
            <w:r w:rsidRPr="00ED04A5">
              <w:rPr>
                <w:rFonts w:eastAsia="Times New Roman"/>
                <w:bCs/>
                <w:sz w:val="26"/>
                <w:szCs w:val="26"/>
                <w:vertAlign w:val="subscript"/>
                <w:lang w:val="en-GB"/>
              </w:rPr>
              <w:t>5</w:t>
            </w:r>
          </w:p>
        </w:tc>
        <w:tc>
          <w:tcPr>
            <w:tcW w:w="2476" w:type="dxa"/>
            <w:tcBorders>
              <w:top w:val="single" w:sz="4" w:space="0" w:color="000000"/>
              <w:left w:val="single" w:sz="4" w:space="0" w:color="000000"/>
              <w:bottom w:val="single" w:sz="4" w:space="0" w:color="000000"/>
              <w:right w:val="single" w:sz="4" w:space="0" w:color="000000"/>
            </w:tcBorders>
          </w:tcPr>
          <w:p w:rsidR="00130C78" w:rsidRPr="00ED04A5" w:rsidRDefault="00130C78">
            <w:pPr>
              <w:autoSpaceDE w:val="0"/>
              <w:autoSpaceDN w:val="0"/>
              <w:adjustRightInd w:val="0"/>
              <w:spacing w:after="0" w:line="360" w:lineRule="auto"/>
              <w:jc w:val="center"/>
              <w:rPr>
                <w:rFonts w:eastAsia="Times New Roman" w:cs="Times New Roman"/>
                <w:bCs/>
                <w:sz w:val="26"/>
                <w:szCs w:val="26"/>
                <w:lang w:val="en-GB"/>
              </w:rPr>
            </w:pPr>
          </w:p>
        </w:tc>
        <w:tc>
          <w:tcPr>
            <w:tcW w:w="1789"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jc w:val="center"/>
              <w:rPr>
                <w:rFonts w:eastAsia="Times New Roman" w:cs="Times New Roman"/>
                <w:bCs/>
                <w:sz w:val="26"/>
                <w:szCs w:val="26"/>
                <w:lang w:val="en-GB"/>
              </w:rPr>
            </w:pPr>
            <w:r w:rsidRPr="00ED04A5">
              <w:rPr>
                <w:rFonts w:eastAsia="Times New Roman"/>
                <w:bCs/>
                <w:sz w:val="26"/>
                <w:szCs w:val="26"/>
                <w:lang w:val="en-GB"/>
              </w:rPr>
              <w:t>≤1,5</w:t>
            </w:r>
          </w:p>
        </w:tc>
      </w:tr>
      <w:tr w:rsidR="00130C78" w:rsidTr="00130C78">
        <w:trPr>
          <w:trHeight w:val="494"/>
        </w:trPr>
        <w:tc>
          <w:tcPr>
            <w:tcW w:w="821" w:type="dxa"/>
            <w:tcBorders>
              <w:top w:val="single" w:sz="4" w:space="0" w:color="000000"/>
              <w:left w:val="single" w:sz="4" w:space="0" w:color="000000"/>
              <w:bottom w:val="single" w:sz="4" w:space="0" w:color="000000"/>
              <w:right w:val="single" w:sz="4" w:space="0" w:color="000000"/>
            </w:tcBorders>
            <w:hideMark/>
          </w:tcPr>
          <w:p w:rsidR="00130C78" w:rsidRPr="00ED04A5" w:rsidRDefault="00021CC3" w:rsidP="00ED04A5">
            <w:pPr>
              <w:autoSpaceDE w:val="0"/>
              <w:autoSpaceDN w:val="0"/>
              <w:adjustRightInd w:val="0"/>
              <w:spacing w:after="0" w:line="360" w:lineRule="auto"/>
              <w:jc w:val="center"/>
              <w:rPr>
                <w:rFonts w:eastAsia="Times New Roman" w:cs="Times New Roman"/>
                <w:bCs/>
                <w:sz w:val="26"/>
                <w:szCs w:val="26"/>
                <w:lang w:val="en-GB"/>
              </w:rPr>
            </w:pPr>
            <w:r w:rsidRPr="00ED04A5">
              <w:rPr>
                <w:rFonts w:eastAsia="Times New Roman"/>
                <w:bCs/>
                <w:sz w:val="26"/>
                <w:szCs w:val="26"/>
                <w:lang w:val="en-GB"/>
              </w:rPr>
              <w:t>7</w:t>
            </w:r>
          </w:p>
        </w:tc>
        <w:tc>
          <w:tcPr>
            <w:tcW w:w="3918"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rPr>
                <w:rFonts w:eastAsia="Times New Roman" w:cs="Times New Roman"/>
                <w:bCs/>
                <w:sz w:val="26"/>
                <w:szCs w:val="26"/>
                <w:lang w:val="en-GB"/>
              </w:rPr>
            </w:pPr>
            <w:r w:rsidRPr="00ED04A5">
              <w:rPr>
                <w:rFonts w:eastAsia="Times New Roman"/>
                <w:bCs/>
                <w:sz w:val="26"/>
                <w:szCs w:val="26"/>
                <w:lang w:val="en-GB"/>
              </w:rPr>
              <w:t>Tổng Ni tơ</w:t>
            </w:r>
          </w:p>
        </w:tc>
        <w:tc>
          <w:tcPr>
            <w:tcW w:w="2476"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jc w:val="center"/>
              <w:rPr>
                <w:rFonts w:eastAsia="Times New Roman" w:cs="Times New Roman"/>
                <w:bCs/>
                <w:sz w:val="26"/>
                <w:szCs w:val="26"/>
                <w:lang w:val="en-GB"/>
              </w:rPr>
            </w:pPr>
            <w:r w:rsidRPr="00ED04A5">
              <w:rPr>
                <w:rFonts w:eastAsia="Times New Roman"/>
                <w:bCs/>
                <w:sz w:val="26"/>
                <w:szCs w:val="26"/>
                <w:lang w:val="en-GB"/>
              </w:rPr>
              <w:t>mg/L</w:t>
            </w:r>
          </w:p>
        </w:tc>
        <w:tc>
          <w:tcPr>
            <w:tcW w:w="1789"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jc w:val="center"/>
              <w:rPr>
                <w:rFonts w:eastAsia="Times New Roman" w:cs="Times New Roman"/>
                <w:bCs/>
                <w:sz w:val="26"/>
                <w:szCs w:val="26"/>
                <w:lang w:val="en-GB"/>
              </w:rPr>
            </w:pPr>
            <w:r w:rsidRPr="00ED04A5">
              <w:rPr>
                <w:rFonts w:eastAsia="Times New Roman"/>
                <w:bCs/>
                <w:sz w:val="26"/>
                <w:szCs w:val="26"/>
                <w:lang w:val="en-GB"/>
              </w:rPr>
              <w:t>120</w:t>
            </w:r>
          </w:p>
        </w:tc>
      </w:tr>
      <w:tr w:rsidR="00130C78" w:rsidTr="00130C78">
        <w:tc>
          <w:tcPr>
            <w:tcW w:w="821" w:type="dxa"/>
            <w:tcBorders>
              <w:top w:val="single" w:sz="4" w:space="0" w:color="000000"/>
              <w:left w:val="single" w:sz="4" w:space="0" w:color="000000"/>
              <w:bottom w:val="single" w:sz="4" w:space="0" w:color="000000"/>
              <w:right w:val="single" w:sz="4" w:space="0" w:color="000000"/>
            </w:tcBorders>
            <w:hideMark/>
          </w:tcPr>
          <w:p w:rsidR="00130C78" w:rsidRPr="00ED04A5" w:rsidRDefault="00021CC3" w:rsidP="00ED04A5">
            <w:pPr>
              <w:autoSpaceDE w:val="0"/>
              <w:autoSpaceDN w:val="0"/>
              <w:adjustRightInd w:val="0"/>
              <w:spacing w:after="0" w:line="360" w:lineRule="auto"/>
              <w:jc w:val="center"/>
              <w:rPr>
                <w:rFonts w:eastAsia="Times New Roman" w:cs="Times New Roman"/>
                <w:bCs/>
                <w:sz w:val="26"/>
                <w:szCs w:val="26"/>
                <w:lang w:val="en-GB"/>
              </w:rPr>
            </w:pPr>
            <w:r w:rsidRPr="00ED04A5">
              <w:rPr>
                <w:rFonts w:eastAsia="Times New Roman"/>
                <w:bCs/>
                <w:sz w:val="26"/>
                <w:szCs w:val="26"/>
                <w:lang w:val="en-GB"/>
              </w:rPr>
              <w:t>8</w:t>
            </w:r>
          </w:p>
        </w:tc>
        <w:tc>
          <w:tcPr>
            <w:tcW w:w="3918"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rPr>
                <w:rFonts w:eastAsia="Times New Roman" w:cs="Times New Roman"/>
                <w:bCs/>
                <w:sz w:val="26"/>
                <w:szCs w:val="26"/>
                <w:lang w:val="en-GB"/>
              </w:rPr>
            </w:pPr>
            <w:r w:rsidRPr="00ED04A5">
              <w:rPr>
                <w:rFonts w:eastAsia="Times New Roman"/>
                <w:bCs/>
                <w:sz w:val="26"/>
                <w:szCs w:val="26"/>
                <w:lang w:val="en-GB"/>
              </w:rPr>
              <w:t>Tổng Phốt pho (tính theo P)</w:t>
            </w:r>
          </w:p>
        </w:tc>
        <w:tc>
          <w:tcPr>
            <w:tcW w:w="2476"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spacing w:after="0" w:line="360" w:lineRule="auto"/>
              <w:jc w:val="center"/>
              <w:rPr>
                <w:rFonts w:eastAsia="Times New Roman" w:cs="Times New Roman"/>
                <w:sz w:val="26"/>
                <w:szCs w:val="26"/>
                <w:lang w:val="en-GB"/>
              </w:rPr>
            </w:pPr>
            <w:r w:rsidRPr="00ED04A5">
              <w:rPr>
                <w:rFonts w:eastAsia="Times New Roman"/>
                <w:bCs/>
                <w:sz w:val="26"/>
                <w:szCs w:val="26"/>
                <w:lang w:val="en-GB"/>
              </w:rPr>
              <w:t>mg/L</w:t>
            </w:r>
          </w:p>
        </w:tc>
        <w:tc>
          <w:tcPr>
            <w:tcW w:w="1789"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jc w:val="center"/>
              <w:rPr>
                <w:rFonts w:eastAsia="Times New Roman" w:cs="Times New Roman"/>
                <w:bCs/>
                <w:sz w:val="26"/>
                <w:szCs w:val="26"/>
                <w:lang w:val="en-GB"/>
              </w:rPr>
            </w:pPr>
            <w:r w:rsidRPr="00ED04A5">
              <w:rPr>
                <w:rFonts w:eastAsia="Times New Roman"/>
                <w:bCs/>
                <w:sz w:val="26"/>
                <w:szCs w:val="26"/>
                <w:lang w:val="en-GB"/>
              </w:rPr>
              <w:t>16</w:t>
            </w:r>
          </w:p>
        </w:tc>
      </w:tr>
      <w:tr w:rsidR="00130C78" w:rsidTr="00130C78">
        <w:tc>
          <w:tcPr>
            <w:tcW w:w="821" w:type="dxa"/>
            <w:tcBorders>
              <w:top w:val="single" w:sz="4" w:space="0" w:color="000000"/>
              <w:left w:val="single" w:sz="4" w:space="0" w:color="000000"/>
              <w:bottom w:val="single" w:sz="4" w:space="0" w:color="000000"/>
              <w:right w:val="single" w:sz="4" w:space="0" w:color="000000"/>
            </w:tcBorders>
            <w:hideMark/>
          </w:tcPr>
          <w:p w:rsidR="00130C78" w:rsidRPr="00ED04A5" w:rsidRDefault="00021CC3" w:rsidP="00ED04A5">
            <w:pPr>
              <w:autoSpaceDE w:val="0"/>
              <w:autoSpaceDN w:val="0"/>
              <w:adjustRightInd w:val="0"/>
              <w:spacing w:after="0" w:line="360" w:lineRule="auto"/>
              <w:jc w:val="center"/>
              <w:rPr>
                <w:rFonts w:eastAsia="Times New Roman" w:cs="Times New Roman"/>
                <w:bCs/>
                <w:sz w:val="26"/>
                <w:szCs w:val="26"/>
                <w:lang w:val="en-GB"/>
              </w:rPr>
            </w:pPr>
            <w:r w:rsidRPr="00ED04A5">
              <w:rPr>
                <w:rFonts w:eastAsia="Times New Roman"/>
                <w:bCs/>
                <w:sz w:val="26"/>
                <w:szCs w:val="26"/>
                <w:lang w:val="en-GB"/>
              </w:rPr>
              <w:t>9</w:t>
            </w:r>
          </w:p>
        </w:tc>
        <w:tc>
          <w:tcPr>
            <w:tcW w:w="3918"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rPr>
                <w:rFonts w:eastAsia="Times New Roman" w:cs="Times New Roman"/>
                <w:bCs/>
                <w:sz w:val="26"/>
                <w:szCs w:val="26"/>
                <w:lang w:val="en-GB"/>
              </w:rPr>
            </w:pPr>
            <w:r w:rsidRPr="00ED04A5">
              <w:rPr>
                <w:rFonts w:eastAsia="Times New Roman"/>
                <w:sz w:val="26"/>
                <w:szCs w:val="26"/>
                <w:lang w:val="en-GB"/>
              </w:rPr>
              <w:t xml:space="preserve">Tổng dầu mỡ khoáng </w:t>
            </w:r>
          </w:p>
        </w:tc>
        <w:tc>
          <w:tcPr>
            <w:tcW w:w="2476"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spacing w:after="0" w:line="360" w:lineRule="auto"/>
              <w:jc w:val="center"/>
              <w:rPr>
                <w:rFonts w:eastAsia="Times New Roman" w:cs="Times New Roman"/>
                <w:sz w:val="26"/>
                <w:szCs w:val="26"/>
                <w:lang w:val="en-GB"/>
              </w:rPr>
            </w:pPr>
            <w:r w:rsidRPr="00ED04A5">
              <w:rPr>
                <w:rFonts w:eastAsia="Times New Roman"/>
                <w:bCs/>
                <w:sz w:val="26"/>
                <w:szCs w:val="26"/>
                <w:lang w:val="en-GB"/>
              </w:rPr>
              <w:t>mg/L</w:t>
            </w:r>
          </w:p>
        </w:tc>
        <w:tc>
          <w:tcPr>
            <w:tcW w:w="1789"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jc w:val="center"/>
              <w:rPr>
                <w:rFonts w:eastAsia="Times New Roman" w:cs="Times New Roman"/>
                <w:bCs/>
                <w:sz w:val="26"/>
                <w:szCs w:val="26"/>
                <w:lang w:val="en-GB"/>
              </w:rPr>
            </w:pPr>
            <w:r w:rsidRPr="00ED04A5">
              <w:rPr>
                <w:rFonts w:eastAsia="Times New Roman"/>
                <w:bCs/>
                <w:sz w:val="26"/>
                <w:szCs w:val="26"/>
                <w:lang w:val="en-GB"/>
              </w:rPr>
              <w:t>20</w:t>
            </w:r>
          </w:p>
        </w:tc>
      </w:tr>
      <w:tr w:rsidR="00130C78" w:rsidTr="00130C78">
        <w:tc>
          <w:tcPr>
            <w:tcW w:w="821"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rsidP="00ED04A5">
            <w:pPr>
              <w:autoSpaceDE w:val="0"/>
              <w:autoSpaceDN w:val="0"/>
              <w:adjustRightInd w:val="0"/>
              <w:spacing w:after="0" w:line="360" w:lineRule="auto"/>
              <w:jc w:val="center"/>
              <w:rPr>
                <w:rFonts w:eastAsia="Times New Roman" w:cs="Times New Roman"/>
                <w:bCs/>
                <w:sz w:val="26"/>
                <w:szCs w:val="26"/>
                <w:lang w:val="en-GB"/>
              </w:rPr>
            </w:pPr>
            <w:r w:rsidRPr="00ED04A5">
              <w:rPr>
                <w:rFonts w:eastAsia="Times New Roman"/>
                <w:bCs/>
                <w:sz w:val="26"/>
                <w:szCs w:val="26"/>
                <w:lang w:val="en-GB"/>
              </w:rPr>
              <w:t>1</w:t>
            </w:r>
            <w:r w:rsidR="00021CC3" w:rsidRPr="00ED04A5">
              <w:rPr>
                <w:rFonts w:eastAsia="Times New Roman"/>
                <w:bCs/>
                <w:sz w:val="26"/>
                <w:szCs w:val="26"/>
                <w:lang w:val="en-GB"/>
              </w:rPr>
              <w:t>0</w:t>
            </w:r>
          </w:p>
        </w:tc>
        <w:tc>
          <w:tcPr>
            <w:tcW w:w="3918"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rPr>
                <w:rFonts w:eastAsia="Times New Roman" w:cs="Times New Roman"/>
                <w:bCs/>
                <w:sz w:val="26"/>
                <w:szCs w:val="26"/>
                <w:lang w:val="en-GB"/>
              </w:rPr>
            </w:pPr>
            <w:r w:rsidRPr="00ED04A5">
              <w:rPr>
                <w:rFonts w:eastAsia="Times New Roman"/>
                <w:bCs/>
                <w:sz w:val="26"/>
                <w:szCs w:val="26"/>
                <w:lang w:val="en-GB"/>
              </w:rPr>
              <w:t>Sunfat (SO</w:t>
            </w:r>
            <w:r w:rsidRPr="00ED04A5">
              <w:rPr>
                <w:rFonts w:eastAsia="Times New Roman"/>
                <w:bCs/>
                <w:sz w:val="26"/>
                <w:szCs w:val="26"/>
                <w:vertAlign w:val="subscript"/>
                <w:lang w:val="en-GB"/>
              </w:rPr>
              <w:t>4</w:t>
            </w:r>
            <w:r w:rsidRPr="00ED04A5">
              <w:rPr>
                <w:rFonts w:eastAsia="Times New Roman"/>
                <w:bCs/>
                <w:sz w:val="26"/>
                <w:szCs w:val="26"/>
                <w:vertAlign w:val="superscript"/>
                <w:lang w:val="en-GB"/>
              </w:rPr>
              <w:t>2-</w:t>
            </w:r>
            <w:r w:rsidRPr="00ED04A5">
              <w:rPr>
                <w:rFonts w:eastAsia="Times New Roman"/>
                <w:bCs/>
                <w:sz w:val="26"/>
                <w:szCs w:val="26"/>
                <w:lang w:val="en-GB"/>
              </w:rPr>
              <w:t>)</w:t>
            </w:r>
          </w:p>
        </w:tc>
        <w:tc>
          <w:tcPr>
            <w:tcW w:w="2476"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spacing w:after="0" w:line="360" w:lineRule="auto"/>
              <w:jc w:val="center"/>
              <w:rPr>
                <w:rFonts w:eastAsia="Times New Roman" w:cs="Times New Roman"/>
                <w:sz w:val="26"/>
                <w:szCs w:val="26"/>
                <w:lang w:val="en-GB"/>
              </w:rPr>
            </w:pPr>
            <w:r w:rsidRPr="00ED04A5">
              <w:rPr>
                <w:rFonts w:eastAsia="Times New Roman"/>
                <w:bCs/>
                <w:sz w:val="26"/>
                <w:szCs w:val="26"/>
                <w:lang w:val="en-GB"/>
              </w:rPr>
              <w:t>mg/L</w:t>
            </w:r>
          </w:p>
        </w:tc>
        <w:tc>
          <w:tcPr>
            <w:tcW w:w="1789"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jc w:val="center"/>
              <w:rPr>
                <w:rFonts w:eastAsia="Times New Roman" w:cs="Times New Roman"/>
                <w:bCs/>
                <w:sz w:val="26"/>
                <w:szCs w:val="26"/>
                <w:lang w:val="en-GB"/>
              </w:rPr>
            </w:pPr>
            <w:r w:rsidRPr="00ED04A5">
              <w:rPr>
                <w:rFonts w:eastAsia="Times New Roman"/>
                <w:bCs/>
                <w:sz w:val="26"/>
                <w:szCs w:val="26"/>
                <w:lang w:val="en-GB"/>
              </w:rPr>
              <w:t>600</w:t>
            </w:r>
          </w:p>
        </w:tc>
      </w:tr>
      <w:tr w:rsidR="00130C78" w:rsidTr="00130C78">
        <w:trPr>
          <w:trHeight w:val="413"/>
        </w:trPr>
        <w:tc>
          <w:tcPr>
            <w:tcW w:w="821"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rsidP="00ED04A5">
            <w:pPr>
              <w:autoSpaceDE w:val="0"/>
              <w:autoSpaceDN w:val="0"/>
              <w:adjustRightInd w:val="0"/>
              <w:spacing w:after="0" w:line="360" w:lineRule="auto"/>
              <w:jc w:val="center"/>
              <w:rPr>
                <w:rFonts w:eastAsia="Times New Roman"/>
                <w:bCs/>
                <w:sz w:val="26"/>
                <w:szCs w:val="26"/>
                <w:lang w:val="en-GB"/>
              </w:rPr>
            </w:pPr>
            <w:r w:rsidRPr="00ED04A5">
              <w:rPr>
                <w:rFonts w:eastAsia="Times New Roman"/>
                <w:bCs/>
                <w:sz w:val="26"/>
                <w:szCs w:val="26"/>
                <w:lang w:val="en-GB"/>
              </w:rPr>
              <w:t>1</w:t>
            </w:r>
            <w:r w:rsidR="00021CC3" w:rsidRPr="00ED04A5">
              <w:rPr>
                <w:rFonts w:eastAsia="Times New Roman"/>
                <w:bCs/>
                <w:sz w:val="26"/>
                <w:szCs w:val="26"/>
                <w:lang w:val="en-GB"/>
              </w:rPr>
              <w:t>1</w:t>
            </w:r>
          </w:p>
        </w:tc>
        <w:tc>
          <w:tcPr>
            <w:tcW w:w="3918"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rPr>
                <w:rFonts w:eastAsia="Times New Roman" w:cs="Times New Roman"/>
                <w:bCs/>
                <w:sz w:val="26"/>
                <w:szCs w:val="26"/>
                <w:lang w:val="en-GB"/>
              </w:rPr>
            </w:pPr>
            <w:r w:rsidRPr="00ED04A5">
              <w:rPr>
                <w:rFonts w:eastAsia="Times New Roman"/>
                <w:bCs/>
                <w:sz w:val="26"/>
                <w:szCs w:val="26"/>
                <w:lang w:val="en-GB"/>
              </w:rPr>
              <w:t>Sunfua (S</w:t>
            </w:r>
            <w:r w:rsidRPr="00ED04A5">
              <w:rPr>
                <w:rFonts w:eastAsia="Times New Roman"/>
                <w:bCs/>
                <w:sz w:val="26"/>
                <w:szCs w:val="26"/>
                <w:vertAlign w:val="superscript"/>
                <w:lang w:val="en-GB"/>
              </w:rPr>
              <w:t>2-</w:t>
            </w:r>
            <w:r w:rsidRPr="00ED04A5">
              <w:rPr>
                <w:rFonts w:eastAsia="Times New Roman"/>
                <w:bCs/>
                <w:sz w:val="26"/>
                <w:szCs w:val="26"/>
                <w:lang w:val="en-GB"/>
              </w:rPr>
              <w:t>)</w:t>
            </w:r>
          </w:p>
        </w:tc>
        <w:tc>
          <w:tcPr>
            <w:tcW w:w="2476"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spacing w:after="0" w:line="360" w:lineRule="auto"/>
              <w:jc w:val="center"/>
              <w:rPr>
                <w:rFonts w:eastAsia="Times New Roman" w:cs="Times New Roman"/>
                <w:sz w:val="26"/>
                <w:szCs w:val="26"/>
                <w:lang w:val="en-GB"/>
              </w:rPr>
            </w:pPr>
            <w:r w:rsidRPr="00ED04A5">
              <w:rPr>
                <w:rFonts w:eastAsia="Times New Roman"/>
                <w:bCs/>
                <w:sz w:val="26"/>
                <w:szCs w:val="26"/>
                <w:lang w:val="en-GB"/>
              </w:rPr>
              <w:t>mg/L</w:t>
            </w:r>
          </w:p>
        </w:tc>
        <w:tc>
          <w:tcPr>
            <w:tcW w:w="1789"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jc w:val="center"/>
              <w:rPr>
                <w:rFonts w:eastAsia="Times New Roman" w:cs="Times New Roman"/>
                <w:bCs/>
                <w:sz w:val="26"/>
                <w:szCs w:val="26"/>
                <w:lang w:val="en-GB"/>
              </w:rPr>
            </w:pPr>
            <w:r w:rsidRPr="00ED04A5">
              <w:rPr>
                <w:rFonts w:eastAsia="Times New Roman"/>
                <w:bCs/>
                <w:sz w:val="26"/>
                <w:szCs w:val="26"/>
                <w:lang w:val="en-GB"/>
              </w:rPr>
              <w:t>1,0</w:t>
            </w:r>
          </w:p>
        </w:tc>
      </w:tr>
      <w:tr w:rsidR="00130C78" w:rsidTr="00130C78">
        <w:tc>
          <w:tcPr>
            <w:tcW w:w="821"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rsidP="00ED04A5">
            <w:pPr>
              <w:autoSpaceDE w:val="0"/>
              <w:autoSpaceDN w:val="0"/>
              <w:adjustRightInd w:val="0"/>
              <w:spacing w:after="0" w:line="360" w:lineRule="auto"/>
              <w:jc w:val="center"/>
              <w:rPr>
                <w:rFonts w:eastAsia="Times New Roman" w:cs="Times New Roman"/>
                <w:bCs/>
                <w:sz w:val="26"/>
                <w:szCs w:val="26"/>
                <w:lang w:val="en-GB"/>
              </w:rPr>
            </w:pPr>
            <w:r w:rsidRPr="00ED04A5">
              <w:rPr>
                <w:rFonts w:eastAsia="Times New Roman"/>
                <w:bCs/>
                <w:sz w:val="26"/>
                <w:szCs w:val="26"/>
                <w:lang w:val="en-GB"/>
              </w:rPr>
              <w:t>1</w:t>
            </w:r>
            <w:r w:rsidR="00021CC3" w:rsidRPr="00ED04A5">
              <w:rPr>
                <w:rFonts w:eastAsia="Times New Roman"/>
                <w:bCs/>
                <w:sz w:val="26"/>
                <w:szCs w:val="26"/>
                <w:lang w:val="en-GB"/>
              </w:rPr>
              <w:t>2</w:t>
            </w:r>
          </w:p>
        </w:tc>
        <w:tc>
          <w:tcPr>
            <w:tcW w:w="3918"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rPr>
                <w:rFonts w:eastAsia="Times New Roman" w:cs="Times New Roman"/>
                <w:bCs/>
                <w:sz w:val="26"/>
                <w:szCs w:val="26"/>
                <w:lang w:val="en-GB"/>
              </w:rPr>
            </w:pPr>
            <w:r w:rsidRPr="00ED04A5">
              <w:rPr>
                <w:rFonts w:eastAsia="Times New Roman"/>
                <w:bCs/>
                <w:sz w:val="26"/>
                <w:szCs w:val="26"/>
                <w:lang w:val="en-GB"/>
              </w:rPr>
              <w:t>Crom VI (Cr</w:t>
            </w:r>
            <w:r w:rsidRPr="00ED04A5">
              <w:rPr>
                <w:rFonts w:eastAsia="Times New Roman"/>
                <w:bCs/>
                <w:sz w:val="26"/>
                <w:szCs w:val="26"/>
                <w:vertAlign w:val="superscript"/>
                <w:lang w:val="en-GB"/>
              </w:rPr>
              <w:t>6+</w:t>
            </w:r>
            <w:r w:rsidRPr="00ED04A5">
              <w:rPr>
                <w:rFonts w:eastAsia="Times New Roman"/>
                <w:bCs/>
                <w:sz w:val="26"/>
                <w:szCs w:val="26"/>
                <w:lang w:val="en-GB"/>
              </w:rPr>
              <w:t>)</w:t>
            </w:r>
          </w:p>
        </w:tc>
        <w:tc>
          <w:tcPr>
            <w:tcW w:w="2476"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spacing w:after="0" w:line="360" w:lineRule="auto"/>
              <w:jc w:val="center"/>
              <w:rPr>
                <w:rFonts w:eastAsia="Times New Roman" w:cs="Times New Roman"/>
                <w:sz w:val="26"/>
                <w:szCs w:val="26"/>
                <w:lang w:val="en-GB"/>
              </w:rPr>
            </w:pPr>
            <w:r w:rsidRPr="00ED04A5">
              <w:rPr>
                <w:rFonts w:eastAsia="Times New Roman"/>
                <w:bCs/>
                <w:sz w:val="26"/>
                <w:szCs w:val="26"/>
                <w:lang w:val="en-GB"/>
              </w:rPr>
              <w:t>mg/L</w:t>
            </w:r>
          </w:p>
        </w:tc>
        <w:tc>
          <w:tcPr>
            <w:tcW w:w="1789"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jc w:val="center"/>
              <w:rPr>
                <w:rFonts w:eastAsia="Times New Roman" w:cs="Times New Roman"/>
                <w:bCs/>
                <w:sz w:val="26"/>
                <w:szCs w:val="26"/>
                <w:lang w:val="en-GB"/>
              </w:rPr>
            </w:pPr>
            <w:r w:rsidRPr="00ED04A5">
              <w:rPr>
                <w:rFonts w:eastAsia="Times New Roman"/>
                <w:bCs/>
                <w:sz w:val="26"/>
                <w:szCs w:val="26"/>
                <w:lang w:val="en-GB"/>
              </w:rPr>
              <w:t>0,4</w:t>
            </w:r>
          </w:p>
        </w:tc>
      </w:tr>
      <w:tr w:rsidR="00130C78" w:rsidTr="00130C78">
        <w:tc>
          <w:tcPr>
            <w:tcW w:w="821"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rsidP="00ED04A5">
            <w:pPr>
              <w:autoSpaceDE w:val="0"/>
              <w:autoSpaceDN w:val="0"/>
              <w:adjustRightInd w:val="0"/>
              <w:spacing w:after="0" w:line="360" w:lineRule="auto"/>
              <w:jc w:val="center"/>
              <w:rPr>
                <w:rFonts w:eastAsia="Times New Roman" w:cs="Times New Roman"/>
                <w:bCs/>
                <w:sz w:val="26"/>
                <w:szCs w:val="26"/>
                <w:lang w:val="en-GB"/>
              </w:rPr>
            </w:pPr>
            <w:r w:rsidRPr="00ED04A5">
              <w:rPr>
                <w:rFonts w:eastAsia="Times New Roman"/>
                <w:bCs/>
                <w:sz w:val="26"/>
                <w:szCs w:val="26"/>
                <w:lang w:val="en-GB"/>
              </w:rPr>
              <w:t>1</w:t>
            </w:r>
            <w:r w:rsidR="00021CC3" w:rsidRPr="00ED04A5">
              <w:rPr>
                <w:rFonts w:eastAsia="Times New Roman"/>
                <w:bCs/>
                <w:sz w:val="26"/>
                <w:szCs w:val="26"/>
                <w:lang w:val="en-GB"/>
              </w:rPr>
              <w:t>3</w:t>
            </w:r>
          </w:p>
        </w:tc>
        <w:tc>
          <w:tcPr>
            <w:tcW w:w="3918"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rPr>
                <w:rFonts w:eastAsia="Times New Roman" w:cs="Times New Roman"/>
                <w:bCs/>
                <w:sz w:val="26"/>
                <w:szCs w:val="26"/>
                <w:lang w:val="en-GB"/>
              </w:rPr>
            </w:pPr>
            <w:r w:rsidRPr="00ED04A5">
              <w:rPr>
                <w:rFonts w:eastAsia="Times New Roman"/>
                <w:bCs/>
                <w:sz w:val="26"/>
                <w:szCs w:val="26"/>
                <w:lang w:val="en-GB"/>
              </w:rPr>
              <w:t>Đồng (Cu)</w:t>
            </w:r>
          </w:p>
        </w:tc>
        <w:tc>
          <w:tcPr>
            <w:tcW w:w="2476"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spacing w:after="0" w:line="360" w:lineRule="auto"/>
              <w:jc w:val="center"/>
              <w:rPr>
                <w:rFonts w:eastAsia="Times New Roman" w:cs="Times New Roman"/>
                <w:sz w:val="26"/>
                <w:szCs w:val="26"/>
                <w:lang w:val="en-GB"/>
              </w:rPr>
            </w:pPr>
            <w:r w:rsidRPr="00ED04A5">
              <w:rPr>
                <w:rFonts w:eastAsia="Times New Roman"/>
                <w:bCs/>
                <w:sz w:val="26"/>
                <w:szCs w:val="26"/>
                <w:lang w:val="en-GB"/>
              </w:rPr>
              <w:t>mg/L</w:t>
            </w:r>
          </w:p>
        </w:tc>
        <w:tc>
          <w:tcPr>
            <w:tcW w:w="1789"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jc w:val="center"/>
              <w:rPr>
                <w:rFonts w:eastAsia="Times New Roman" w:cs="Times New Roman"/>
                <w:bCs/>
                <w:sz w:val="26"/>
                <w:szCs w:val="26"/>
                <w:lang w:val="en-GB"/>
              </w:rPr>
            </w:pPr>
            <w:r w:rsidRPr="00ED04A5">
              <w:rPr>
                <w:rFonts w:eastAsia="Times New Roman"/>
                <w:bCs/>
                <w:sz w:val="26"/>
                <w:szCs w:val="26"/>
                <w:lang w:val="en-GB"/>
              </w:rPr>
              <w:t>3,0</w:t>
            </w:r>
          </w:p>
        </w:tc>
      </w:tr>
      <w:tr w:rsidR="00130C78" w:rsidTr="00130C78">
        <w:tc>
          <w:tcPr>
            <w:tcW w:w="821"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rsidP="00ED04A5">
            <w:pPr>
              <w:autoSpaceDE w:val="0"/>
              <w:autoSpaceDN w:val="0"/>
              <w:adjustRightInd w:val="0"/>
              <w:spacing w:after="0" w:line="360" w:lineRule="auto"/>
              <w:jc w:val="center"/>
              <w:rPr>
                <w:rFonts w:eastAsia="Times New Roman" w:cs="Times New Roman"/>
                <w:bCs/>
                <w:sz w:val="26"/>
                <w:szCs w:val="26"/>
                <w:lang w:val="en-GB"/>
              </w:rPr>
            </w:pPr>
            <w:r w:rsidRPr="00ED04A5">
              <w:rPr>
                <w:rFonts w:eastAsia="Times New Roman"/>
                <w:bCs/>
                <w:sz w:val="26"/>
                <w:szCs w:val="26"/>
                <w:lang w:val="en-GB"/>
              </w:rPr>
              <w:t>1</w:t>
            </w:r>
            <w:r w:rsidR="00021CC3" w:rsidRPr="00ED04A5">
              <w:rPr>
                <w:rFonts w:eastAsia="Times New Roman"/>
                <w:bCs/>
                <w:sz w:val="26"/>
                <w:szCs w:val="26"/>
                <w:lang w:val="en-GB"/>
              </w:rPr>
              <w:t>4</w:t>
            </w:r>
          </w:p>
        </w:tc>
        <w:tc>
          <w:tcPr>
            <w:tcW w:w="3918"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rPr>
                <w:rFonts w:eastAsia="Times New Roman" w:cs="Times New Roman"/>
                <w:bCs/>
                <w:sz w:val="26"/>
                <w:szCs w:val="26"/>
                <w:lang w:val="en-GB"/>
              </w:rPr>
            </w:pPr>
            <w:r w:rsidRPr="00ED04A5">
              <w:rPr>
                <w:rFonts w:eastAsia="Times New Roman"/>
                <w:bCs/>
                <w:sz w:val="26"/>
                <w:szCs w:val="26"/>
                <w:lang w:val="en-GB"/>
              </w:rPr>
              <w:t>Kẽm (Zn)</w:t>
            </w:r>
          </w:p>
        </w:tc>
        <w:tc>
          <w:tcPr>
            <w:tcW w:w="2476"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spacing w:after="0" w:line="360" w:lineRule="auto"/>
              <w:jc w:val="center"/>
              <w:rPr>
                <w:rFonts w:eastAsia="Times New Roman" w:cs="Times New Roman"/>
                <w:sz w:val="26"/>
                <w:szCs w:val="26"/>
                <w:lang w:val="en-GB"/>
              </w:rPr>
            </w:pPr>
            <w:r w:rsidRPr="00ED04A5">
              <w:rPr>
                <w:rFonts w:eastAsia="Times New Roman"/>
                <w:bCs/>
                <w:sz w:val="26"/>
                <w:szCs w:val="26"/>
                <w:lang w:val="en-GB"/>
              </w:rPr>
              <w:t>mg/L</w:t>
            </w:r>
          </w:p>
        </w:tc>
        <w:tc>
          <w:tcPr>
            <w:tcW w:w="1789"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jc w:val="center"/>
              <w:rPr>
                <w:rFonts w:eastAsia="Times New Roman" w:cs="Times New Roman"/>
                <w:bCs/>
                <w:sz w:val="26"/>
                <w:szCs w:val="26"/>
                <w:lang w:val="en-GB"/>
              </w:rPr>
            </w:pPr>
            <w:r w:rsidRPr="00ED04A5">
              <w:rPr>
                <w:rFonts w:eastAsia="Times New Roman"/>
                <w:bCs/>
                <w:sz w:val="26"/>
                <w:szCs w:val="26"/>
                <w:lang w:val="en-GB"/>
              </w:rPr>
              <w:t>5,0</w:t>
            </w:r>
          </w:p>
        </w:tc>
      </w:tr>
      <w:tr w:rsidR="00130C78" w:rsidTr="00130C78">
        <w:tc>
          <w:tcPr>
            <w:tcW w:w="821"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rsidP="00ED04A5">
            <w:pPr>
              <w:autoSpaceDE w:val="0"/>
              <w:autoSpaceDN w:val="0"/>
              <w:adjustRightInd w:val="0"/>
              <w:spacing w:after="0" w:line="360" w:lineRule="auto"/>
              <w:jc w:val="center"/>
              <w:rPr>
                <w:rFonts w:eastAsia="Times New Roman" w:cs="Times New Roman"/>
                <w:bCs/>
                <w:sz w:val="26"/>
                <w:szCs w:val="26"/>
                <w:lang w:val="en-GB"/>
              </w:rPr>
            </w:pPr>
            <w:r w:rsidRPr="00ED04A5">
              <w:rPr>
                <w:rFonts w:eastAsia="Times New Roman"/>
                <w:bCs/>
                <w:sz w:val="26"/>
                <w:szCs w:val="26"/>
                <w:lang w:val="en-GB"/>
              </w:rPr>
              <w:t>1</w:t>
            </w:r>
            <w:r w:rsidR="00021CC3" w:rsidRPr="00ED04A5">
              <w:rPr>
                <w:rFonts w:eastAsia="Times New Roman"/>
                <w:bCs/>
                <w:sz w:val="26"/>
                <w:szCs w:val="26"/>
                <w:lang w:val="en-GB"/>
              </w:rPr>
              <w:t>5</w:t>
            </w:r>
          </w:p>
        </w:tc>
        <w:tc>
          <w:tcPr>
            <w:tcW w:w="3918"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rPr>
                <w:rFonts w:eastAsia="Times New Roman" w:cs="Times New Roman"/>
                <w:bCs/>
                <w:sz w:val="26"/>
                <w:szCs w:val="26"/>
                <w:lang w:val="en-GB"/>
              </w:rPr>
            </w:pPr>
            <w:r w:rsidRPr="00ED04A5">
              <w:rPr>
                <w:rFonts w:eastAsia="Times New Roman" w:cs="Times New Roman"/>
                <w:bCs/>
                <w:sz w:val="26"/>
                <w:szCs w:val="26"/>
                <w:lang w:val="en-GB"/>
              </w:rPr>
              <w:t>Cadmi (Cd)</w:t>
            </w:r>
          </w:p>
        </w:tc>
        <w:tc>
          <w:tcPr>
            <w:tcW w:w="2476"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spacing w:after="0" w:line="360" w:lineRule="auto"/>
              <w:jc w:val="center"/>
              <w:rPr>
                <w:rFonts w:eastAsia="Times New Roman" w:cs="Times New Roman"/>
                <w:sz w:val="26"/>
                <w:szCs w:val="26"/>
                <w:lang w:val="en-GB"/>
              </w:rPr>
            </w:pPr>
            <w:r w:rsidRPr="00ED04A5">
              <w:rPr>
                <w:rFonts w:eastAsia="Times New Roman"/>
                <w:bCs/>
                <w:sz w:val="26"/>
                <w:szCs w:val="26"/>
                <w:lang w:val="en-GB"/>
              </w:rPr>
              <w:t>mg/L</w:t>
            </w:r>
          </w:p>
        </w:tc>
        <w:tc>
          <w:tcPr>
            <w:tcW w:w="1789"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jc w:val="center"/>
              <w:rPr>
                <w:rFonts w:eastAsia="Times New Roman" w:cs="Times New Roman"/>
                <w:bCs/>
                <w:sz w:val="26"/>
                <w:szCs w:val="26"/>
                <w:lang w:val="en-GB"/>
              </w:rPr>
            </w:pPr>
            <w:r w:rsidRPr="00ED04A5">
              <w:rPr>
                <w:rFonts w:eastAsia="Times New Roman" w:cs="Times New Roman"/>
                <w:bCs/>
                <w:sz w:val="26"/>
                <w:szCs w:val="26"/>
                <w:lang w:val="en-GB"/>
              </w:rPr>
              <w:t>0,4</w:t>
            </w:r>
          </w:p>
        </w:tc>
      </w:tr>
      <w:tr w:rsidR="00130C78" w:rsidTr="00130C78">
        <w:tc>
          <w:tcPr>
            <w:tcW w:w="821"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rsidP="00ED04A5">
            <w:pPr>
              <w:autoSpaceDE w:val="0"/>
              <w:autoSpaceDN w:val="0"/>
              <w:adjustRightInd w:val="0"/>
              <w:spacing w:after="0" w:line="360" w:lineRule="auto"/>
              <w:jc w:val="center"/>
              <w:rPr>
                <w:rFonts w:eastAsia="Times New Roman" w:cs="Times New Roman"/>
                <w:bCs/>
                <w:sz w:val="26"/>
                <w:szCs w:val="26"/>
                <w:lang w:val="en-GB"/>
              </w:rPr>
            </w:pPr>
            <w:r w:rsidRPr="00ED04A5">
              <w:rPr>
                <w:rFonts w:eastAsia="Times New Roman"/>
                <w:bCs/>
                <w:sz w:val="26"/>
                <w:szCs w:val="26"/>
                <w:lang w:val="en-GB"/>
              </w:rPr>
              <w:t>1</w:t>
            </w:r>
            <w:r w:rsidR="00021CC3" w:rsidRPr="00ED04A5">
              <w:rPr>
                <w:rFonts w:eastAsia="Times New Roman"/>
                <w:bCs/>
                <w:sz w:val="26"/>
                <w:szCs w:val="26"/>
                <w:lang w:val="en-GB"/>
              </w:rPr>
              <w:t>6</w:t>
            </w:r>
          </w:p>
        </w:tc>
        <w:tc>
          <w:tcPr>
            <w:tcW w:w="3918"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rPr>
                <w:rFonts w:eastAsia="Times New Roman" w:cs="Times New Roman"/>
                <w:bCs/>
                <w:sz w:val="26"/>
                <w:szCs w:val="26"/>
                <w:lang w:val="en-GB"/>
              </w:rPr>
            </w:pPr>
            <w:r w:rsidRPr="00ED04A5">
              <w:rPr>
                <w:rFonts w:eastAsia="Times New Roman"/>
                <w:bCs/>
                <w:sz w:val="26"/>
                <w:szCs w:val="26"/>
                <w:lang w:val="en-GB"/>
              </w:rPr>
              <w:t>Mangan (Mn)</w:t>
            </w:r>
          </w:p>
        </w:tc>
        <w:tc>
          <w:tcPr>
            <w:tcW w:w="2476"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spacing w:after="0" w:line="360" w:lineRule="auto"/>
              <w:jc w:val="center"/>
              <w:rPr>
                <w:rFonts w:eastAsia="Times New Roman" w:cs="Times New Roman"/>
                <w:sz w:val="26"/>
                <w:szCs w:val="26"/>
                <w:lang w:val="en-GB"/>
              </w:rPr>
            </w:pPr>
            <w:r w:rsidRPr="00ED04A5">
              <w:rPr>
                <w:rFonts w:eastAsia="Times New Roman"/>
                <w:bCs/>
                <w:sz w:val="26"/>
                <w:szCs w:val="26"/>
                <w:lang w:val="en-GB"/>
              </w:rPr>
              <w:t>mg/L</w:t>
            </w:r>
          </w:p>
        </w:tc>
        <w:tc>
          <w:tcPr>
            <w:tcW w:w="1789"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jc w:val="center"/>
              <w:rPr>
                <w:rFonts w:eastAsia="Times New Roman" w:cs="Times New Roman"/>
                <w:bCs/>
                <w:sz w:val="26"/>
                <w:szCs w:val="26"/>
                <w:lang w:val="en-GB"/>
              </w:rPr>
            </w:pPr>
            <w:r w:rsidRPr="00ED04A5">
              <w:rPr>
                <w:rFonts w:eastAsia="Times New Roman"/>
                <w:bCs/>
                <w:sz w:val="26"/>
                <w:szCs w:val="26"/>
                <w:lang w:val="en-GB"/>
              </w:rPr>
              <w:t>5</w:t>
            </w:r>
          </w:p>
        </w:tc>
      </w:tr>
      <w:tr w:rsidR="00130C78" w:rsidTr="00130C78">
        <w:tc>
          <w:tcPr>
            <w:tcW w:w="821"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rsidP="00ED04A5">
            <w:pPr>
              <w:autoSpaceDE w:val="0"/>
              <w:autoSpaceDN w:val="0"/>
              <w:adjustRightInd w:val="0"/>
              <w:spacing w:after="0" w:line="360" w:lineRule="auto"/>
              <w:jc w:val="center"/>
              <w:rPr>
                <w:rFonts w:eastAsia="Times New Roman" w:cs="Times New Roman"/>
                <w:bCs/>
                <w:sz w:val="26"/>
                <w:szCs w:val="26"/>
                <w:lang w:val="en-GB"/>
              </w:rPr>
            </w:pPr>
            <w:r w:rsidRPr="00ED04A5">
              <w:rPr>
                <w:rFonts w:eastAsia="Times New Roman"/>
                <w:bCs/>
                <w:sz w:val="26"/>
                <w:szCs w:val="26"/>
                <w:lang w:val="en-GB"/>
              </w:rPr>
              <w:t>1</w:t>
            </w:r>
            <w:r w:rsidR="00021CC3" w:rsidRPr="00ED04A5">
              <w:rPr>
                <w:rFonts w:eastAsia="Times New Roman"/>
                <w:bCs/>
                <w:sz w:val="26"/>
                <w:szCs w:val="26"/>
                <w:lang w:val="en-GB"/>
              </w:rPr>
              <w:t>7</w:t>
            </w:r>
          </w:p>
        </w:tc>
        <w:tc>
          <w:tcPr>
            <w:tcW w:w="3918"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rPr>
                <w:rFonts w:eastAsia="Times New Roman" w:cs="Times New Roman"/>
                <w:bCs/>
                <w:sz w:val="26"/>
                <w:szCs w:val="26"/>
                <w:lang w:val="en-GB"/>
              </w:rPr>
            </w:pPr>
            <w:r w:rsidRPr="00ED04A5">
              <w:rPr>
                <w:rFonts w:eastAsia="Times New Roman"/>
                <w:bCs/>
                <w:sz w:val="26"/>
                <w:szCs w:val="26"/>
                <w:lang w:val="en-GB"/>
              </w:rPr>
              <w:t>Sắt (Fe)</w:t>
            </w:r>
          </w:p>
        </w:tc>
        <w:tc>
          <w:tcPr>
            <w:tcW w:w="2476"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spacing w:after="0" w:line="360" w:lineRule="auto"/>
              <w:jc w:val="center"/>
              <w:rPr>
                <w:rFonts w:eastAsia="Times New Roman" w:cs="Times New Roman"/>
                <w:sz w:val="26"/>
                <w:szCs w:val="26"/>
                <w:lang w:val="en-GB"/>
              </w:rPr>
            </w:pPr>
            <w:r w:rsidRPr="00ED04A5">
              <w:rPr>
                <w:rFonts w:eastAsia="Times New Roman"/>
                <w:bCs/>
                <w:sz w:val="26"/>
                <w:szCs w:val="26"/>
                <w:lang w:val="en-GB"/>
              </w:rPr>
              <w:t>mg/L</w:t>
            </w:r>
          </w:p>
        </w:tc>
        <w:tc>
          <w:tcPr>
            <w:tcW w:w="1789"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jc w:val="center"/>
              <w:rPr>
                <w:rFonts w:eastAsia="Times New Roman" w:cs="Times New Roman"/>
                <w:bCs/>
                <w:sz w:val="26"/>
                <w:szCs w:val="26"/>
                <w:lang w:val="en-GB"/>
              </w:rPr>
            </w:pPr>
            <w:r w:rsidRPr="00ED04A5">
              <w:rPr>
                <w:rFonts w:eastAsia="Times New Roman"/>
                <w:bCs/>
                <w:sz w:val="26"/>
                <w:szCs w:val="26"/>
                <w:lang w:val="en-GB"/>
              </w:rPr>
              <w:t>10</w:t>
            </w:r>
          </w:p>
        </w:tc>
      </w:tr>
      <w:tr w:rsidR="00130C78" w:rsidTr="00130C78">
        <w:tc>
          <w:tcPr>
            <w:tcW w:w="821"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rsidP="00ED04A5">
            <w:pPr>
              <w:autoSpaceDE w:val="0"/>
              <w:autoSpaceDN w:val="0"/>
              <w:adjustRightInd w:val="0"/>
              <w:spacing w:after="0" w:line="360" w:lineRule="auto"/>
              <w:jc w:val="center"/>
              <w:rPr>
                <w:rFonts w:eastAsia="Times New Roman"/>
                <w:bCs/>
                <w:sz w:val="26"/>
                <w:szCs w:val="26"/>
                <w:lang w:val="en-GB"/>
              </w:rPr>
            </w:pPr>
            <w:r w:rsidRPr="00ED04A5">
              <w:rPr>
                <w:rFonts w:eastAsia="Times New Roman"/>
                <w:bCs/>
                <w:sz w:val="26"/>
                <w:szCs w:val="26"/>
                <w:lang w:val="en-GB"/>
              </w:rPr>
              <w:t>1</w:t>
            </w:r>
            <w:r w:rsidR="00021CC3" w:rsidRPr="00ED04A5">
              <w:rPr>
                <w:rFonts w:eastAsia="Times New Roman"/>
                <w:bCs/>
                <w:sz w:val="26"/>
                <w:szCs w:val="26"/>
                <w:lang w:val="en-GB"/>
              </w:rPr>
              <w:t>8</w:t>
            </w:r>
          </w:p>
        </w:tc>
        <w:tc>
          <w:tcPr>
            <w:tcW w:w="3918"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rPr>
                <w:rFonts w:eastAsia="Times New Roman"/>
                <w:bCs/>
                <w:sz w:val="26"/>
                <w:szCs w:val="26"/>
                <w:lang w:val="en-GB"/>
              </w:rPr>
            </w:pPr>
            <w:r w:rsidRPr="00ED04A5">
              <w:rPr>
                <w:rFonts w:eastAsia="Times New Roman"/>
                <w:bCs/>
                <w:sz w:val="26"/>
                <w:szCs w:val="26"/>
                <w:lang w:val="en-GB"/>
              </w:rPr>
              <w:t>Asen (As)</w:t>
            </w:r>
          </w:p>
        </w:tc>
        <w:tc>
          <w:tcPr>
            <w:tcW w:w="2476"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jc w:val="center"/>
              <w:rPr>
                <w:sz w:val="26"/>
                <w:szCs w:val="26"/>
              </w:rPr>
            </w:pPr>
            <w:r w:rsidRPr="00ED04A5">
              <w:rPr>
                <w:rFonts w:eastAsia="Times New Roman"/>
                <w:bCs/>
                <w:sz w:val="26"/>
                <w:szCs w:val="26"/>
                <w:lang w:val="en-GB"/>
              </w:rPr>
              <w:t>mg/L</w:t>
            </w:r>
          </w:p>
        </w:tc>
        <w:tc>
          <w:tcPr>
            <w:tcW w:w="1789"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jc w:val="center"/>
              <w:rPr>
                <w:rFonts w:eastAsia="Times New Roman"/>
                <w:bCs/>
                <w:sz w:val="26"/>
                <w:szCs w:val="26"/>
                <w:lang w:val="en-GB"/>
              </w:rPr>
            </w:pPr>
            <w:r w:rsidRPr="00ED04A5">
              <w:rPr>
                <w:rFonts w:eastAsia="Times New Roman"/>
                <w:bCs/>
                <w:sz w:val="26"/>
                <w:szCs w:val="26"/>
                <w:lang w:val="en-GB"/>
              </w:rPr>
              <w:t>0,3</w:t>
            </w:r>
          </w:p>
        </w:tc>
      </w:tr>
      <w:tr w:rsidR="00130C78" w:rsidTr="00130C78">
        <w:tc>
          <w:tcPr>
            <w:tcW w:w="821" w:type="dxa"/>
            <w:tcBorders>
              <w:top w:val="single" w:sz="4" w:space="0" w:color="000000"/>
              <w:left w:val="single" w:sz="4" w:space="0" w:color="000000"/>
              <w:bottom w:val="single" w:sz="4" w:space="0" w:color="000000"/>
              <w:right w:val="single" w:sz="4" w:space="0" w:color="000000"/>
            </w:tcBorders>
            <w:hideMark/>
          </w:tcPr>
          <w:p w:rsidR="00130C78" w:rsidRPr="00ED04A5" w:rsidRDefault="00021CC3" w:rsidP="00ED04A5">
            <w:pPr>
              <w:autoSpaceDE w:val="0"/>
              <w:autoSpaceDN w:val="0"/>
              <w:adjustRightInd w:val="0"/>
              <w:spacing w:after="0" w:line="360" w:lineRule="auto"/>
              <w:jc w:val="center"/>
              <w:rPr>
                <w:rFonts w:eastAsia="Times New Roman"/>
                <w:bCs/>
                <w:sz w:val="26"/>
                <w:szCs w:val="26"/>
                <w:lang w:val="en-GB"/>
              </w:rPr>
            </w:pPr>
            <w:r w:rsidRPr="00ED04A5">
              <w:rPr>
                <w:rFonts w:eastAsia="Times New Roman"/>
                <w:bCs/>
                <w:sz w:val="26"/>
                <w:szCs w:val="26"/>
                <w:lang w:val="en-GB"/>
              </w:rPr>
              <w:t>19</w:t>
            </w:r>
          </w:p>
        </w:tc>
        <w:tc>
          <w:tcPr>
            <w:tcW w:w="3918"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rPr>
                <w:rFonts w:eastAsia="Times New Roman"/>
                <w:bCs/>
                <w:sz w:val="26"/>
                <w:szCs w:val="26"/>
                <w:lang w:val="en-GB"/>
              </w:rPr>
            </w:pPr>
            <w:r w:rsidRPr="00ED04A5">
              <w:rPr>
                <w:rFonts w:eastAsia="Times New Roman"/>
                <w:bCs/>
                <w:sz w:val="26"/>
                <w:szCs w:val="26"/>
                <w:lang w:val="en-GB"/>
              </w:rPr>
              <w:t xml:space="preserve"> Chì (Pb)</w:t>
            </w:r>
          </w:p>
        </w:tc>
        <w:tc>
          <w:tcPr>
            <w:tcW w:w="2476"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jc w:val="center"/>
              <w:rPr>
                <w:sz w:val="26"/>
                <w:szCs w:val="26"/>
              </w:rPr>
            </w:pPr>
            <w:r w:rsidRPr="00ED04A5">
              <w:rPr>
                <w:rFonts w:eastAsia="Times New Roman"/>
                <w:bCs/>
                <w:sz w:val="26"/>
                <w:szCs w:val="26"/>
                <w:lang w:val="en-GB"/>
              </w:rPr>
              <w:t>mg/L</w:t>
            </w:r>
          </w:p>
        </w:tc>
        <w:tc>
          <w:tcPr>
            <w:tcW w:w="1789"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jc w:val="center"/>
              <w:rPr>
                <w:rFonts w:eastAsia="Times New Roman"/>
                <w:bCs/>
                <w:sz w:val="26"/>
                <w:szCs w:val="26"/>
                <w:lang w:val="en-GB"/>
              </w:rPr>
            </w:pPr>
            <w:r w:rsidRPr="00ED04A5">
              <w:rPr>
                <w:rFonts w:eastAsia="Times New Roman"/>
                <w:bCs/>
                <w:sz w:val="26"/>
                <w:szCs w:val="26"/>
                <w:lang w:val="en-GB"/>
              </w:rPr>
              <w:t>0,7</w:t>
            </w:r>
          </w:p>
        </w:tc>
      </w:tr>
      <w:tr w:rsidR="00130C78" w:rsidTr="00130C78">
        <w:tc>
          <w:tcPr>
            <w:tcW w:w="821"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rsidP="00ED04A5">
            <w:pPr>
              <w:autoSpaceDE w:val="0"/>
              <w:autoSpaceDN w:val="0"/>
              <w:adjustRightInd w:val="0"/>
              <w:spacing w:after="0" w:line="360" w:lineRule="auto"/>
              <w:jc w:val="center"/>
              <w:rPr>
                <w:rFonts w:eastAsia="Times New Roman"/>
                <w:bCs/>
                <w:sz w:val="26"/>
                <w:szCs w:val="26"/>
                <w:lang w:val="en-GB"/>
              </w:rPr>
            </w:pPr>
            <w:r w:rsidRPr="00ED04A5">
              <w:rPr>
                <w:rFonts w:eastAsia="Times New Roman"/>
                <w:bCs/>
                <w:sz w:val="26"/>
                <w:szCs w:val="26"/>
                <w:lang w:val="en-GB"/>
              </w:rPr>
              <w:t>2</w:t>
            </w:r>
            <w:r w:rsidR="00021CC3" w:rsidRPr="00ED04A5">
              <w:rPr>
                <w:rFonts w:eastAsia="Times New Roman"/>
                <w:bCs/>
                <w:sz w:val="26"/>
                <w:szCs w:val="26"/>
                <w:lang w:val="en-GB"/>
              </w:rPr>
              <w:t>0</w:t>
            </w:r>
          </w:p>
        </w:tc>
        <w:tc>
          <w:tcPr>
            <w:tcW w:w="3918"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rPr>
                <w:rFonts w:eastAsia="Times New Roman"/>
                <w:bCs/>
                <w:sz w:val="26"/>
                <w:szCs w:val="26"/>
                <w:lang w:val="en-GB"/>
              </w:rPr>
            </w:pPr>
            <w:r w:rsidRPr="00ED04A5">
              <w:rPr>
                <w:rFonts w:eastAsia="Times New Roman"/>
                <w:bCs/>
                <w:sz w:val="26"/>
                <w:szCs w:val="26"/>
                <w:lang w:val="en-GB"/>
              </w:rPr>
              <w:t xml:space="preserve"> Thủy ngân (Hg)</w:t>
            </w:r>
          </w:p>
        </w:tc>
        <w:tc>
          <w:tcPr>
            <w:tcW w:w="2476"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jc w:val="center"/>
              <w:rPr>
                <w:sz w:val="26"/>
                <w:szCs w:val="26"/>
              </w:rPr>
            </w:pPr>
            <w:r w:rsidRPr="00ED04A5">
              <w:rPr>
                <w:rFonts w:eastAsia="Times New Roman"/>
                <w:bCs/>
                <w:sz w:val="26"/>
                <w:szCs w:val="26"/>
                <w:lang w:val="en-GB"/>
              </w:rPr>
              <w:t>mg/L</w:t>
            </w:r>
          </w:p>
        </w:tc>
        <w:tc>
          <w:tcPr>
            <w:tcW w:w="1789"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jc w:val="center"/>
              <w:rPr>
                <w:rFonts w:eastAsia="Times New Roman"/>
                <w:bCs/>
                <w:sz w:val="26"/>
                <w:szCs w:val="26"/>
                <w:lang w:val="en-GB"/>
              </w:rPr>
            </w:pPr>
            <w:r w:rsidRPr="00ED04A5">
              <w:rPr>
                <w:rFonts w:eastAsia="Times New Roman"/>
                <w:bCs/>
                <w:sz w:val="26"/>
                <w:szCs w:val="26"/>
                <w:lang w:val="en-GB"/>
              </w:rPr>
              <w:t>0,03</w:t>
            </w:r>
          </w:p>
        </w:tc>
      </w:tr>
      <w:tr w:rsidR="00130C78" w:rsidTr="00130C78">
        <w:tc>
          <w:tcPr>
            <w:tcW w:w="821"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rsidP="00ED04A5">
            <w:pPr>
              <w:autoSpaceDE w:val="0"/>
              <w:autoSpaceDN w:val="0"/>
              <w:adjustRightInd w:val="0"/>
              <w:spacing w:after="0" w:line="360" w:lineRule="auto"/>
              <w:jc w:val="center"/>
              <w:rPr>
                <w:rFonts w:eastAsia="Times New Roman"/>
                <w:bCs/>
                <w:sz w:val="26"/>
                <w:szCs w:val="26"/>
                <w:lang w:val="en-GB"/>
              </w:rPr>
            </w:pPr>
            <w:r w:rsidRPr="00ED04A5">
              <w:rPr>
                <w:rFonts w:eastAsia="Times New Roman"/>
                <w:bCs/>
                <w:sz w:val="26"/>
                <w:szCs w:val="26"/>
                <w:lang w:val="en-GB"/>
              </w:rPr>
              <w:t>2</w:t>
            </w:r>
            <w:r w:rsidR="00021CC3" w:rsidRPr="00ED04A5">
              <w:rPr>
                <w:rFonts w:eastAsia="Times New Roman"/>
                <w:bCs/>
                <w:sz w:val="26"/>
                <w:szCs w:val="26"/>
                <w:lang w:val="en-GB"/>
              </w:rPr>
              <w:t>1</w:t>
            </w:r>
          </w:p>
        </w:tc>
        <w:tc>
          <w:tcPr>
            <w:tcW w:w="3918"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rPr>
                <w:rFonts w:eastAsia="Times New Roman" w:cs="Times New Roman"/>
                <w:bCs/>
                <w:sz w:val="26"/>
                <w:szCs w:val="26"/>
                <w:lang w:val="en-GB"/>
              </w:rPr>
            </w:pPr>
            <w:r w:rsidRPr="00ED04A5">
              <w:rPr>
                <w:rFonts w:eastAsia="Times New Roman"/>
                <w:bCs/>
                <w:sz w:val="26"/>
                <w:szCs w:val="26"/>
                <w:lang w:val="en-GB"/>
              </w:rPr>
              <w:t>Xyanua (CN</w:t>
            </w:r>
            <w:r w:rsidRPr="00ED04A5">
              <w:rPr>
                <w:rFonts w:eastAsia="Times New Roman"/>
                <w:bCs/>
                <w:sz w:val="26"/>
                <w:szCs w:val="26"/>
                <w:vertAlign w:val="superscript"/>
                <w:lang w:val="en-GB"/>
              </w:rPr>
              <w:t>-</w:t>
            </w:r>
            <w:r w:rsidRPr="00ED04A5">
              <w:rPr>
                <w:rFonts w:eastAsia="Times New Roman"/>
                <w:bCs/>
                <w:sz w:val="26"/>
                <w:szCs w:val="26"/>
                <w:lang w:val="en-GB"/>
              </w:rPr>
              <w:t>)</w:t>
            </w:r>
          </w:p>
        </w:tc>
        <w:tc>
          <w:tcPr>
            <w:tcW w:w="2476"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spacing w:after="0" w:line="360" w:lineRule="auto"/>
              <w:jc w:val="center"/>
              <w:rPr>
                <w:rFonts w:eastAsia="Times New Roman" w:cs="Times New Roman"/>
                <w:sz w:val="26"/>
                <w:szCs w:val="26"/>
                <w:lang w:val="en-GB"/>
              </w:rPr>
            </w:pPr>
            <w:r w:rsidRPr="00ED04A5">
              <w:rPr>
                <w:rFonts w:eastAsia="Times New Roman"/>
                <w:bCs/>
                <w:sz w:val="26"/>
                <w:szCs w:val="26"/>
                <w:lang w:val="en-GB"/>
              </w:rPr>
              <w:t>mg/L</w:t>
            </w:r>
          </w:p>
        </w:tc>
        <w:tc>
          <w:tcPr>
            <w:tcW w:w="1789"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jc w:val="center"/>
              <w:rPr>
                <w:rFonts w:eastAsia="Times New Roman" w:cs="Times New Roman"/>
                <w:bCs/>
                <w:sz w:val="26"/>
                <w:szCs w:val="26"/>
                <w:lang w:val="en-GB"/>
              </w:rPr>
            </w:pPr>
            <w:r w:rsidRPr="00ED04A5">
              <w:rPr>
                <w:rFonts w:eastAsia="Times New Roman"/>
                <w:bCs/>
                <w:sz w:val="26"/>
                <w:szCs w:val="26"/>
                <w:lang w:val="en-GB"/>
              </w:rPr>
              <w:t>0,2</w:t>
            </w:r>
          </w:p>
        </w:tc>
      </w:tr>
      <w:tr w:rsidR="00130C78" w:rsidTr="00130C78">
        <w:tc>
          <w:tcPr>
            <w:tcW w:w="821"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rsidP="00ED04A5">
            <w:pPr>
              <w:autoSpaceDE w:val="0"/>
              <w:autoSpaceDN w:val="0"/>
              <w:adjustRightInd w:val="0"/>
              <w:spacing w:after="0" w:line="360" w:lineRule="auto"/>
              <w:jc w:val="center"/>
              <w:rPr>
                <w:rFonts w:eastAsia="Times New Roman"/>
                <w:bCs/>
                <w:sz w:val="26"/>
                <w:szCs w:val="26"/>
                <w:lang w:val="en-GB"/>
              </w:rPr>
            </w:pPr>
            <w:r w:rsidRPr="00ED04A5">
              <w:rPr>
                <w:rFonts w:eastAsia="Times New Roman"/>
                <w:bCs/>
                <w:sz w:val="26"/>
                <w:szCs w:val="26"/>
                <w:lang w:val="en-GB"/>
              </w:rPr>
              <w:t>2</w:t>
            </w:r>
            <w:r w:rsidR="00021CC3" w:rsidRPr="00ED04A5">
              <w:rPr>
                <w:rFonts w:eastAsia="Times New Roman"/>
                <w:bCs/>
                <w:sz w:val="26"/>
                <w:szCs w:val="26"/>
                <w:lang w:val="en-GB"/>
              </w:rPr>
              <w:t>2</w:t>
            </w:r>
          </w:p>
        </w:tc>
        <w:tc>
          <w:tcPr>
            <w:tcW w:w="3918"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rPr>
                <w:rFonts w:eastAsia="Times New Roman" w:cs="Times New Roman"/>
                <w:bCs/>
                <w:sz w:val="26"/>
                <w:szCs w:val="26"/>
                <w:lang w:val="en-GB"/>
              </w:rPr>
            </w:pPr>
            <w:r w:rsidRPr="00ED04A5">
              <w:rPr>
                <w:rFonts w:eastAsia="Times New Roman"/>
                <w:bCs/>
                <w:sz w:val="26"/>
                <w:szCs w:val="26"/>
                <w:lang w:val="en-GB"/>
              </w:rPr>
              <w:t>Phenol</w:t>
            </w:r>
          </w:p>
        </w:tc>
        <w:tc>
          <w:tcPr>
            <w:tcW w:w="2476"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spacing w:after="0" w:line="360" w:lineRule="auto"/>
              <w:jc w:val="center"/>
              <w:rPr>
                <w:rFonts w:eastAsia="Times New Roman" w:cs="Times New Roman"/>
                <w:sz w:val="26"/>
                <w:szCs w:val="26"/>
                <w:lang w:val="en-GB"/>
              </w:rPr>
            </w:pPr>
            <w:r w:rsidRPr="00ED04A5">
              <w:rPr>
                <w:rFonts w:eastAsia="Times New Roman"/>
                <w:bCs/>
                <w:sz w:val="26"/>
                <w:szCs w:val="26"/>
                <w:lang w:val="en-GB"/>
              </w:rPr>
              <w:t>mg/L</w:t>
            </w:r>
          </w:p>
        </w:tc>
        <w:tc>
          <w:tcPr>
            <w:tcW w:w="1789" w:type="dxa"/>
            <w:tcBorders>
              <w:top w:val="single" w:sz="4" w:space="0" w:color="000000"/>
              <w:left w:val="single" w:sz="4" w:space="0" w:color="000000"/>
              <w:bottom w:val="single" w:sz="4" w:space="0" w:color="000000"/>
              <w:right w:val="single" w:sz="4" w:space="0" w:color="000000"/>
            </w:tcBorders>
            <w:hideMark/>
          </w:tcPr>
          <w:p w:rsidR="00130C78" w:rsidRPr="00ED04A5" w:rsidRDefault="00130C78">
            <w:pPr>
              <w:autoSpaceDE w:val="0"/>
              <w:autoSpaceDN w:val="0"/>
              <w:adjustRightInd w:val="0"/>
              <w:spacing w:after="0" w:line="360" w:lineRule="auto"/>
              <w:jc w:val="center"/>
              <w:rPr>
                <w:rFonts w:eastAsia="Times New Roman" w:cs="Times New Roman"/>
                <w:bCs/>
                <w:sz w:val="26"/>
                <w:szCs w:val="26"/>
                <w:lang w:val="en-GB"/>
              </w:rPr>
            </w:pPr>
            <w:r w:rsidRPr="00ED04A5">
              <w:rPr>
                <w:rFonts w:eastAsia="Times New Roman"/>
                <w:bCs/>
                <w:sz w:val="26"/>
                <w:szCs w:val="26"/>
                <w:lang w:val="en-GB"/>
              </w:rPr>
              <w:t>5</w:t>
            </w:r>
          </w:p>
        </w:tc>
      </w:tr>
    </w:tbl>
    <w:p w:rsidR="00130C78" w:rsidRDefault="00130C78" w:rsidP="00E94855">
      <w:pPr>
        <w:autoSpaceDE w:val="0"/>
        <w:autoSpaceDN w:val="0"/>
        <w:adjustRightInd w:val="0"/>
        <w:spacing w:line="360" w:lineRule="auto"/>
        <w:ind w:firstLine="720"/>
        <w:rPr>
          <w:rFonts w:eastAsia="Times New Roman"/>
          <w:i/>
          <w:iCs/>
          <w:szCs w:val="28"/>
        </w:rPr>
      </w:pPr>
      <w:r>
        <w:rPr>
          <w:bCs/>
          <w:szCs w:val="28"/>
        </w:rPr>
        <w:lastRenderedPageBreak/>
        <w:t xml:space="preserve">Đối với bệnh viện và các cơ sở y tế khác có khoa lây nhiễm thì nước thải phải được khử trùng đảm bảo các loại vi khuẩn </w:t>
      </w:r>
      <w:r>
        <w:rPr>
          <w:rFonts w:eastAsia="Times New Roman"/>
          <w:i/>
          <w:iCs/>
          <w:szCs w:val="28"/>
        </w:rPr>
        <w:t xml:space="preserve">Salmonella, Shigella và Vibrio cholerae </w:t>
      </w:r>
      <w:r>
        <w:rPr>
          <w:rFonts w:eastAsia="Times New Roman"/>
          <w:iCs/>
          <w:szCs w:val="28"/>
        </w:rPr>
        <w:t>không xuất hiện trong đó</w:t>
      </w:r>
      <w:r>
        <w:rPr>
          <w:rFonts w:eastAsia="Times New Roman"/>
          <w:i/>
          <w:iCs/>
          <w:szCs w:val="28"/>
        </w:rPr>
        <w:t xml:space="preserve">. </w:t>
      </w:r>
    </w:p>
    <w:p w:rsidR="00D874C5" w:rsidRDefault="00D874C5" w:rsidP="00D874C5">
      <w:pPr>
        <w:spacing w:line="360" w:lineRule="auto"/>
        <w:rPr>
          <w:szCs w:val="28"/>
          <w:lang w:eastAsia="vi-VN"/>
        </w:rPr>
      </w:pPr>
      <w:r>
        <w:rPr>
          <w:b/>
          <w:bCs/>
          <w:spacing w:val="10"/>
          <w:szCs w:val="28"/>
          <w:lang w:eastAsia="vi-VN"/>
        </w:rPr>
        <w:t xml:space="preserve">        2.2. </w:t>
      </w:r>
      <w:r>
        <w:rPr>
          <w:b/>
          <w:bCs/>
          <w:szCs w:val="28"/>
          <w:lang w:eastAsia="vi-VN"/>
        </w:rPr>
        <w:t>Hệ số tiếp nhận nước thải K</w:t>
      </w:r>
      <w:r w:rsidRPr="00336689">
        <w:rPr>
          <w:b/>
          <w:bCs/>
          <w:szCs w:val="28"/>
          <w:vertAlign w:val="subscript"/>
          <w:lang w:eastAsia="vi-VN"/>
        </w:rPr>
        <w:t>q</w:t>
      </w:r>
      <w:r>
        <w:rPr>
          <w:b/>
          <w:bCs/>
          <w:szCs w:val="28"/>
          <w:lang w:eastAsia="vi-VN"/>
        </w:rPr>
        <w:t xml:space="preserve"> và hệ số lưu lượng nguồn xả nước thải K</w:t>
      </w:r>
      <w:r w:rsidRPr="00336689">
        <w:rPr>
          <w:b/>
          <w:bCs/>
          <w:szCs w:val="28"/>
          <w:vertAlign w:val="subscript"/>
          <w:lang w:eastAsia="vi-VN"/>
        </w:rPr>
        <w:t>f</w:t>
      </w:r>
    </w:p>
    <w:p w:rsidR="00D874C5" w:rsidRDefault="00D874C5" w:rsidP="00D874C5">
      <w:pPr>
        <w:spacing w:line="360" w:lineRule="auto"/>
        <w:rPr>
          <w:szCs w:val="28"/>
          <w:lang w:eastAsia="vi-VN"/>
        </w:rPr>
      </w:pPr>
      <w:r>
        <w:rPr>
          <w:b/>
          <w:bCs/>
          <w:szCs w:val="28"/>
          <w:lang w:eastAsia="vi-VN"/>
        </w:rPr>
        <w:t xml:space="preserve">          </w:t>
      </w:r>
      <w:r>
        <w:rPr>
          <w:szCs w:val="28"/>
          <w:lang w:eastAsia="vi-VN"/>
        </w:rPr>
        <w:t>2.2.1 Hệ số K</w:t>
      </w:r>
      <w:r w:rsidRPr="00336689">
        <w:rPr>
          <w:szCs w:val="28"/>
          <w:vertAlign w:val="subscript"/>
          <w:lang w:eastAsia="vi-VN"/>
        </w:rPr>
        <w:t>q</w:t>
      </w:r>
      <w:r>
        <w:rPr>
          <w:szCs w:val="28"/>
          <w:lang w:eastAsia="vi-VN"/>
        </w:rPr>
        <w:t xml:space="preserve"> ứng với ứng với công suất của nhà máy/ trạm xử lý nước thải tập trung hệ thống thoát nước thải đô thị được quy định tại </w:t>
      </w:r>
      <w:r w:rsidRPr="00E94855">
        <w:rPr>
          <w:i/>
          <w:szCs w:val="28"/>
          <w:lang w:eastAsia="vi-VN"/>
        </w:rPr>
        <w:t>Bảng 2</w:t>
      </w:r>
      <w:r>
        <w:rPr>
          <w:szCs w:val="28"/>
          <w:lang w:eastAsia="vi-VN"/>
        </w:rPr>
        <w:t xml:space="preserve"> dưới đây.</w:t>
      </w:r>
    </w:p>
    <w:p w:rsidR="00D874C5" w:rsidRPr="00D874C5" w:rsidRDefault="00D874C5" w:rsidP="00970AE1">
      <w:pPr>
        <w:spacing w:line="360" w:lineRule="auto"/>
        <w:ind w:firstLine="720"/>
        <w:rPr>
          <w:szCs w:val="28"/>
          <w:lang w:eastAsia="vi-VN"/>
        </w:rPr>
      </w:pPr>
      <w:r>
        <w:rPr>
          <w:b/>
          <w:bCs/>
          <w:szCs w:val="28"/>
          <w:lang w:eastAsia="vi-VN"/>
        </w:rPr>
        <w:t>Bảng 2: Hệ số K</w:t>
      </w:r>
      <w:r w:rsidRPr="00D874C5">
        <w:rPr>
          <w:b/>
          <w:bCs/>
          <w:szCs w:val="28"/>
          <w:vertAlign w:val="subscript"/>
          <w:lang w:eastAsia="vi-VN"/>
        </w:rPr>
        <w:t>q</w:t>
      </w:r>
      <w:r>
        <w:rPr>
          <w:b/>
          <w:bCs/>
          <w:szCs w:val="28"/>
          <w:lang w:eastAsia="vi-VN"/>
        </w:rPr>
        <w:t xml:space="preserve"> ứng với </w:t>
      </w:r>
      <w:r>
        <w:rPr>
          <w:b/>
          <w:szCs w:val="28"/>
          <w:lang w:eastAsia="vi-VN"/>
        </w:rPr>
        <w:t>công suất của nhà máy</w:t>
      </w:r>
      <w:r w:rsidR="00710B33">
        <w:rPr>
          <w:b/>
          <w:szCs w:val="28"/>
          <w:lang w:eastAsia="vi-VN"/>
        </w:rPr>
        <w:t xml:space="preserve"> </w:t>
      </w:r>
      <w:r>
        <w:rPr>
          <w:b/>
          <w:szCs w:val="28"/>
          <w:lang w:eastAsia="vi-VN"/>
        </w:rPr>
        <w:t>xử lý nước thải tập trung</w:t>
      </w:r>
      <w:r w:rsidR="008B1599">
        <w:rPr>
          <w:b/>
          <w:szCs w:val="28"/>
          <w:lang w:eastAsia="vi-VN"/>
        </w:rPr>
        <w:t xml:space="preserve"> của hệ thống thoát nước đô thị</w:t>
      </w:r>
    </w:p>
    <w:tbl>
      <w:tblPr>
        <w:tblW w:w="9105" w:type="dxa"/>
        <w:jc w:val="center"/>
        <w:tblInd w:w="-301" w:type="dxa"/>
        <w:tblCellMar>
          <w:left w:w="0" w:type="dxa"/>
          <w:right w:w="0" w:type="dxa"/>
        </w:tblCellMar>
        <w:tblLook w:val="04A0" w:firstRow="1" w:lastRow="0" w:firstColumn="1" w:lastColumn="0" w:noHBand="0" w:noVBand="1"/>
      </w:tblPr>
      <w:tblGrid>
        <w:gridCol w:w="7233"/>
        <w:gridCol w:w="1797"/>
        <w:gridCol w:w="75"/>
      </w:tblGrid>
      <w:tr w:rsidR="00D874C5" w:rsidRPr="00E03675" w:rsidTr="00D874C5">
        <w:trPr>
          <w:gridAfter w:val="1"/>
          <w:cantSplit/>
          <w:trHeight w:val="603"/>
          <w:jc w:val="center"/>
        </w:trPr>
        <w:tc>
          <w:tcPr>
            <w:tcW w:w="729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74C5" w:rsidRPr="00E03675" w:rsidRDefault="00D874C5">
            <w:pPr>
              <w:spacing w:line="360" w:lineRule="auto"/>
              <w:rPr>
                <w:rFonts w:eastAsia="Times New Roman" w:cs="Times New Roman"/>
                <w:sz w:val="26"/>
                <w:szCs w:val="26"/>
                <w:lang w:val="en-GB" w:eastAsia="vi-VN"/>
              </w:rPr>
            </w:pPr>
            <w:r w:rsidRPr="00E03675">
              <w:rPr>
                <w:b/>
                <w:bCs/>
                <w:sz w:val="26"/>
                <w:szCs w:val="26"/>
                <w:lang w:eastAsia="vi-VN"/>
              </w:rPr>
              <w:t>Công suất của nhà máy/trạm xử lý nước thải tập trung (Q)</w:t>
            </w:r>
            <w:r w:rsidRPr="00E03675">
              <w:rPr>
                <w:sz w:val="26"/>
                <w:szCs w:val="26"/>
                <w:lang w:eastAsia="vi-VN"/>
              </w:rPr>
              <w:t>, 1000 m</w:t>
            </w:r>
            <w:r w:rsidRPr="00E03675">
              <w:rPr>
                <w:sz w:val="26"/>
                <w:szCs w:val="26"/>
                <w:vertAlign w:val="superscript"/>
                <w:lang w:eastAsia="vi-VN"/>
              </w:rPr>
              <w:t>3</w:t>
            </w:r>
            <w:r w:rsidRPr="00E03675">
              <w:rPr>
                <w:sz w:val="26"/>
                <w:szCs w:val="26"/>
                <w:lang w:eastAsia="vi-VN"/>
              </w:rPr>
              <w:t>/ngày đêm.</w:t>
            </w:r>
          </w:p>
        </w:tc>
        <w:tc>
          <w:tcPr>
            <w:tcW w:w="181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874C5" w:rsidRPr="00E03675" w:rsidRDefault="00D874C5">
            <w:pPr>
              <w:spacing w:line="360" w:lineRule="auto"/>
              <w:jc w:val="center"/>
              <w:rPr>
                <w:rFonts w:eastAsia="Times New Roman" w:cs="Times New Roman"/>
                <w:sz w:val="26"/>
                <w:szCs w:val="26"/>
                <w:lang w:val="en-GB" w:eastAsia="vi-VN"/>
              </w:rPr>
            </w:pPr>
            <w:r w:rsidRPr="00E03675">
              <w:rPr>
                <w:b/>
                <w:bCs/>
                <w:sz w:val="26"/>
                <w:szCs w:val="26"/>
                <w:lang w:eastAsia="vi-VN"/>
              </w:rPr>
              <w:t>Hệ số Kq</w:t>
            </w:r>
          </w:p>
        </w:tc>
      </w:tr>
      <w:tr w:rsidR="00D874C5" w:rsidRPr="00E03675" w:rsidTr="00D874C5">
        <w:trPr>
          <w:gridAfter w:val="1"/>
          <w:cantSplit/>
          <w:trHeight w:val="50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74C5" w:rsidRPr="00E03675" w:rsidRDefault="00D874C5">
            <w:pPr>
              <w:rPr>
                <w:rFonts w:eastAsia="Times New Roman" w:cs="Times New Roman"/>
                <w:sz w:val="26"/>
                <w:szCs w:val="26"/>
                <w:lang w:val="en-GB" w:eastAsia="vi-VN"/>
              </w:rPr>
            </w:pPr>
          </w:p>
        </w:tc>
        <w:tc>
          <w:tcPr>
            <w:tcW w:w="0" w:type="auto"/>
            <w:vMerge/>
            <w:tcBorders>
              <w:top w:val="single" w:sz="8" w:space="0" w:color="auto"/>
              <w:left w:val="nil"/>
              <w:bottom w:val="single" w:sz="8" w:space="0" w:color="auto"/>
              <w:right w:val="single" w:sz="8" w:space="0" w:color="auto"/>
            </w:tcBorders>
            <w:vAlign w:val="center"/>
            <w:hideMark/>
          </w:tcPr>
          <w:p w:rsidR="00D874C5" w:rsidRPr="00E03675" w:rsidRDefault="00D874C5">
            <w:pPr>
              <w:rPr>
                <w:rFonts w:eastAsia="Times New Roman" w:cs="Times New Roman"/>
                <w:sz w:val="26"/>
                <w:szCs w:val="26"/>
                <w:lang w:val="en-GB" w:eastAsia="vi-VN"/>
              </w:rPr>
            </w:pPr>
          </w:p>
        </w:tc>
      </w:tr>
      <w:tr w:rsidR="00D874C5" w:rsidRPr="00E03675" w:rsidTr="00D874C5">
        <w:trPr>
          <w:cantSplit/>
          <w:jc w:val="center"/>
        </w:trPr>
        <w:tc>
          <w:tcPr>
            <w:tcW w:w="72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74C5" w:rsidRPr="00E03675" w:rsidRDefault="00D874C5">
            <w:pPr>
              <w:spacing w:line="360" w:lineRule="auto"/>
              <w:rPr>
                <w:rFonts w:eastAsia="Times New Roman" w:cs="Times New Roman"/>
                <w:sz w:val="26"/>
                <w:szCs w:val="26"/>
                <w:lang w:val="en-GB" w:eastAsia="vi-VN"/>
              </w:rPr>
            </w:pPr>
            <w:r w:rsidRPr="00E03675">
              <w:rPr>
                <w:sz w:val="26"/>
                <w:szCs w:val="26"/>
                <w:lang w:eastAsia="vi-VN"/>
              </w:rPr>
              <w:t>Q ≤ 5</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74C5" w:rsidRPr="00E03675" w:rsidRDefault="00D874C5">
            <w:pPr>
              <w:spacing w:line="360" w:lineRule="auto"/>
              <w:jc w:val="center"/>
              <w:rPr>
                <w:rFonts w:eastAsia="Times New Roman" w:cs="Times New Roman"/>
                <w:sz w:val="26"/>
                <w:szCs w:val="26"/>
                <w:lang w:val="en-GB" w:eastAsia="vi-VN"/>
              </w:rPr>
            </w:pPr>
            <w:r w:rsidRPr="00E03675">
              <w:rPr>
                <w:sz w:val="26"/>
                <w:szCs w:val="26"/>
                <w:lang w:eastAsia="vi-VN"/>
              </w:rPr>
              <w:t>0,9</w:t>
            </w:r>
          </w:p>
        </w:tc>
        <w:tc>
          <w:tcPr>
            <w:tcW w:w="0" w:type="auto"/>
            <w:vAlign w:val="center"/>
            <w:hideMark/>
          </w:tcPr>
          <w:p w:rsidR="00D874C5" w:rsidRPr="00E03675" w:rsidRDefault="00D874C5">
            <w:pPr>
              <w:spacing w:line="360" w:lineRule="auto"/>
              <w:rPr>
                <w:rFonts w:eastAsia="Times New Roman" w:cs="Times New Roman"/>
                <w:sz w:val="26"/>
                <w:szCs w:val="26"/>
                <w:lang w:val="en-GB" w:eastAsia="vi-VN"/>
              </w:rPr>
            </w:pPr>
            <w:r w:rsidRPr="00E03675">
              <w:rPr>
                <w:sz w:val="26"/>
                <w:szCs w:val="26"/>
                <w:lang w:eastAsia="vi-VN"/>
              </w:rPr>
              <w:t> </w:t>
            </w:r>
          </w:p>
        </w:tc>
      </w:tr>
      <w:tr w:rsidR="00D874C5" w:rsidRPr="00E03675" w:rsidTr="00D874C5">
        <w:trPr>
          <w:cantSplit/>
          <w:jc w:val="center"/>
        </w:trPr>
        <w:tc>
          <w:tcPr>
            <w:tcW w:w="72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74C5" w:rsidRPr="00E03675" w:rsidRDefault="00D874C5">
            <w:pPr>
              <w:spacing w:line="360" w:lineRule="auto"/>
              <w:rPr>
                <w:rFonts w:eastAsia="Times New Roman" w:cs="Times New Roman"/>
                <w:sz w:val="26"/>
                <w:szCs w:val="26"/>
                <w:lang w:val="en-GB" w:eastAsia="vi-VN"/>
              </w:rPr>
            </w:pPr>
            <w:r w:rsidRPr="00E03675">
              <w:rPr>
                <w:sz w:val="26"/>
                <w:szCs w:val="26"/>
                <w:lang w:eastAsia="vi-VN"/>
              </w:rPr>
              <w:t>5 &lt; Q ≤ 20</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74C5" w:rsidRPr="00E03675" w:rsidRDefault="00D874C5">
            <w:pPr>
              <w:spacing w:line="360" w:lineRule="auto"/>
              <w:jc w:val="center"/>
              <w:rPr>
                <w:rFonts w:eastAsia="Times New Roman" w:cs="Times New Roman"/>
                <w:sz w:val="26"/>
                <w:szCs w:val="26"/>
                <w:lang w:val="en-GB" w:eastAsia="vi-VN"/>
              </w:rPr>
            </w:pPr>
            <w:r w:rsidRPr="00E03675">
              <w:rPr>
                <w:sz w:val="26"/>
                <w:szCs w:val="26"/>
                <w:lang w:eastAsia="vi-VN"/>
              </w:rPr>
              <w:t>1</w:t>
            </w:r>
          </w:p>
        </w:tc>
        <w:tc>
          <w:tcPr>
            <w:tcW w:w="0" w:type="auto"/>
            <w:vAlign w:val="center"/>
            <w:hideMark/>
          </w:tcPr>
          <w:p w:rsidR="00D874C5" w:rsidRPr="00E03675" w:rsidRDefault="00D874C5">
            <w:pPr>
              <w:spacing w:line="360" w:lineRule="auto"/>
              <w:rPr>
                <w:rFonts w:eastAsia="Times New Roman" w:cs="Times New Roman"/>
                <w:sz w:val="26"/>
                <w:szCs w:val="26"/>
                <w:lang w:val="en-GB" w:eastAsia="vi-VN"/>
              </w:rPr>
            </w:pPr>
            <w:r w:rsidRPr="00E03675">
              <w:rPr>
                <w:sz w:val="26"/>
                <w:szCs w:val="26"/>
                <w:lang w:eastAsia="vi-VN"/>
              </w:rPr>
              <w:t> </w:t>
            </w:r>
          </w:p>
        </w:tc>
      </w:tr>
      <w:tr w:rsidR="00D874C5" w:rsidRPr="00E03675" w:rsidTr="00D874C5">
        <w:trPr>
          <w:cantSplit/>
          <w:jc w:val="center"/>
        </w:trPr>
        <w:tc>
          <w:tcPr>
            <w:tcW w:w="72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74C5" w:rsidRPr="00E03675" w:rsidRDefault="00D874C5">
            <w:pPr>
              <w:spacing w:line="360" w:lineRule="auto"/>
              <w:rPr>
                <w:rFonts w:eastAsia="Times New Roman" w:cs="Times New Roman"/>
                <w:sz w:val="26"/>
                <w:szCs w:val="26"/>
                <w:lang w:val="en-GB" w:eastAsia="vi-VN"/>
              </w:rPr>
            </w:pPr>
            <w:r w:rsidRPr="00E03675">
              <w:rPr>
                <w:sz w:val="26"/>
                <w:szCs w:val="26"/>
                <w:lang w:eastAsia="vi-VN"/>
              </w:rPr>
              <w:t>20 &lt; Q ≤  50</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74C5" w:rsidRPr="00E03675" w:rsidRDefault="00D874C5">
            <w:pPr>
              <w:spacing w:line="360" w:lineRule="auto"/>
              <w:jc w:val="center"/>
              <w:rPr>
                <w:rFonts w:eastAsia="Times New Roman" w:cs="Times New Roman"/>
                <w:sz w:val="26"/>
                <w:szCs w:val="26"/>
                <w:lang w:val="en-GB" w:eastAsia="vi-VN"/>
              </w:rPr>
            </w:pPr>
            <w:r w:rsidRPr="00E03675">
              <w:rPr>
                <w:sz w:val="26"/>
                <w:szCs w:val="26"/>
                <w:lang w:eastAsia="vi-VN"/>
              </w:rPr>
              <w:t>1,1</w:t>
            </w:r>
          </w:p>
        </w:tc>
        <w:tc>
          <w:tcPr>
            <w:tcW w:w="0" w:type="auto"/>
            <w:vAlign w:val="center"/>
            <w:hideMark/>
          </w:tcPr>
          <w:p w:rsidR="00D874C5" w:rsidRPr="00E03675" w:rsidRDefault="00D874C5">
            <w:pPr>
              <w:spacing w:line="360" w:lineRule="auto"/>
              <w:rPr>
                <w:rFonts w:eastAsia="Times New Roman" w:cs="Times New Roman"/>
                <w:sz w:val="26"/>
                <w:szCs w:val="26"/>
                <w:lang w:val="en-GB" w:eastAsia="vi-VN"/>
              </w:rPr>
            </w:pPr>
            <w:r w:rsidRPr="00E03675">
              <w:rPr>
                <w:sz w:val="26"/>
                <w:szCs w:val="26"/>
                <w:lang w:eastAsia="vi-VN"/>
              </w:rPr>
              <w:t> </w:t>
            </w:r>
          </w:p>
        </w:tc>
      </w:tr>
      <w:tr w:rsidR="00D874C5" w:rsidRPr="00E03675" w:rsidTr="00D874C5">
        <w:trPr>
          <w:cantSplit/>
          <w:jc w:val="center"/>
        </w:trPr>
        <w:tc>
          <w:tcPr>
            <w:tcW w:w="72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74C5" w:rsidRPr="00E03675" w:rsidRDefault="00D874C5">
            <w:pPr>
              <w:spacing w:line="360" w:lineRule="auto"/>
              <w:rPr>
                <w:rFonts w:eastAsia="Times New Roman" w:cs="Times New Roman"/>
                <w:sz w:val="26"/>
                <w:szCs w:val="26"/>
                <w:lang w:val="en-GB" w:eastAsia="vi-VN"/>
              </w:rPr>
            </w:pPr>
            <w:r w:rsidRPr="00E03675">
              <w:rPr>
                <w:sz w:val="26"/>
                <w:szCs w:val="26"/>
                <w:lang w:eastAsia="vi-VN"/>
              </w:rPr>
              <w:t xml:space="preserve">Q &gt; 50 </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74C5" w:rsidRPr="00E03675" w:rsidRDefault="00D874C5">
            <w:pPr>
              <w:spacing w:line="360" w:lineRule="auto"/>
              <w:jc w:val="center"/>
              <w:rPr>
                <w:rFonts w:eastAsia="Times New Roman" w:cs="Times New Roman"/>
                <w:sz w:val="26"/>
                <w:szCs w:val="26"/>
                <w:lang w:val="en-GB" w:eastAsia="vi-VN"/>
              </w:rPr>
            </w:pPr>
            <w:r w:rsidRPr="00E03675">
              <w:rPr>
                <w:sz w:val="26"/>
                <w:szCs w:val="26"/>
                <w:lang w:eastAsia="vi-VN"/>
              </w:rPr>
              <w:t>1,2</w:t>
            </w:r>
          </w:p>
        </w:tc>
        <w:tc>
          <w:tcPr>
            <w:tcW w:w="0" w:type="auto"/>
            <w:vAlign w:val="center"/>
            <w:hideMark/>
          </w:tcPr>
          <w:p w:rsidR="00D874C5" w:rsidRPr="00E03675" w:rsidRDefault="00D874C5">
            <w:pPr>
              <w:spacing w:line="360" w:lineRule="auto"/>
              <w:rPr>
                <w:rFonts w:eastAsia="Times New Roman" w:cs="Times New Roman"/>
                <w:sz w:val="26"/>
                <w:szCs w:val="26"/>
                <w:lang w:val="en-GB" w:eastAsia="vi-VN"/>
              </w:rPr>
            </w:pPr>
            <w:r w:rsidRPr="00E03675">
              <w:rPr>
                <w:sz w:val="26"/>
                <w:szCs w:val="26"/>
                <w:lang w:eastAsia="vi-VN"/>
              </w:rPr>
              <w:t> </w:t>
            </w:r>
          </w:p>
        </w:tc>
      </w:tr>
    </w:tbl>
    <w:p w:rsidR="008B1599" w:rsidRPr="00E03675" w:rsidRDefault="008B1599" w:rsidP="008B1599">
      <w:pPr>
        <w:spacing w:after="0" w:line="360" w:lineRule="auto"/>
        <w:ind w:firstLine="720"/>
        <w:rPr>
          <w:sz w:val="26"/>
          <w:szCs w:val="26"/>
          <w:lang w:eastAsia="vi-VN"/>
        </w:rPr>
      </w:pPr>
    </w:p>
    <w:p w:rsidR="00D874C5" w:rsidRDefault="00D874C5" w:rsidP="008B1599">
      <w:pPr>
        <w:spacing w:after="0" w:line="360" w:lineRule="auto"/>
        <w:ind w:firstLine="720"/>
        <w:rPr>
          <w:szCs w:val="28"/>
          <w:lang w:eastAsia="vi-VN"/>
        </w:rPr>
      </w:pPr>
      <w:r>
        <w:rPr>
          <w:szCs w:val="28"/>
          <w:lang w:eastAsia="vi-VN"/>
        </w:rPr>
        <w:t>2.2.2. Hệ số lưu lượng nguồn xả nước thải K</w:t>
      </w:r>
      <w:r w:rsidRPr="00336689">
        <w:rPr>
          <w:szCs w:val="28"/>
          <w:vertAlign w:val="subscript"/>
          <w:lang w:eastAsia="vi-VN"/>
        </w:rPr>
        <w:t>f</w:t>
      </w:r>
      <w:r>
        <w:rPr>
          <w:b/>
          <w:bCs/>
          <w:szCs w:val="28"/>
          <w:lang w:eastAsia="vi-VN"/>
        </w:rPr>
        <w:t> </w:t>
      </w:r>
      <w:r>
        <w:rPr>
          <w:szCs w:val="28"/>
          <w:lang w:eastAsia="vi-VN"/>
        </w:rPr>
        <w:t xml:space="preserve">được quy định tại </w:t>
      </w:r>
      <w:r w:rsidRPr="00E94855">
        <w:rPr>
          <w:i/>
          <w:szCs w:val="28"/>
          <w:lang w:eastAsia="vi-VN"/>
        </w:rPr>
        <w:t>Bảng 3</w:t>
      </w:r>
      <w:r>
        <w:rPr>
          <w:szCs w:val="28"/>
          <w:lang w:eastAsia="vi-VN"/>
        </w:rPr>
        <w:t xml:space="preserve"> dưới đây.</w:t>
      </w:r>
    </w:p>
    <w:p w:rsidR="00D874C5" w:rsidRDefault="00D874C5" w:rsidP="00D874C5">
      <w:pPr>
        <w:spacing w:line="360" w:lineRule="auto"/>
        <w:rPr>
          <w:szCs w:val="28"/>
          <w:lang w:eastAsia="vi-VN"/>
        </w:rPr>
      </w:pPr>
      <w:r>
        <w:rPr>
          <w:b/>
          <w:bCs/>
          <w:szCs w:val="28"/>
          <w:lang w:eastAsia="vi-VN"/>
        </w:rPr>
        <w:t>Bảng 3: Hệ số lưu lượng nguồn xả nước thải K</w:t>
      </w:r>
      <w:r w:rsidRPr="00D874C5">
        <w:rPr>
          <w:b/>
          <w:bCs/>
          <w:szCs w:val="28"/>
          <w:vertAlign w:val="subscript"/>
          <w:lang w:eastAsia="vi-VN"/>
        </w:rPr>
        <w:t>f</w:t>
      </w:r>
    </w:p>
    <w:tbl>
      <w:tblPr>
        <w:tblW w:w="0" w:type="auto"/>
        <w:jc w:val="center"/>
        <w:tblInd w:w="-333" w:type="dxa"/>
        <w:tblCellMar>
          <w:left w:w="0" w:type="dxa"/>
          <w:right w:w="0" w:type="dxa"/>
        </w:tblCellMar>
        <w:tblLook w:val="04A0" w:firstRow="1" w:lastRow="0" w:firstColumn="1" w:lastColumn="0" w:noHBand="0" w:noVBand="1"/>
      </w:tblPr>
      <w:tblGrid>
        <w:gridCol w:w="5787"/>
        <w:gridCol w:w="3240"/>
      </w:tblGrid>
      <w:tr w:rsidR="00D874C5" w:rsidRPr="006E40CD" w:rsidTr="00D874C5">
        <w:trPr>
          <w:jc w:val="center"/>
        </w:trPr>
        <w:tc>
          <w:tcPr>
            <w:tcW w:w="57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74C5" w:rsidRPr="006E40CD" w:rsidRDefault="00D874C5">
            <w:pPr>
              <w:spacing w:line="360" w:lineRule="auto"/>
              <w:rPr>
                <w:rFonts w:eastAsia="Times New Roman" w:cs="Times New Roman"/>
                <w:sz w:val="26"/>
                <w:szCs w:val="26"/>
                <w:lang w:val="en-GB" w:eastAsia="vi-VN"/>
              </w:rPr>
            </w:pPr>
            <w:r w:rsidRPr="006E40CD">
              <w:rPr>
                <w:b/>
                <w:bCs/>
                <w:sz w:val="26"/>
                <w:szCs w:val="26"/>
                <w:lang w:eastAsia="vi-VN"/>
              </w:rPr>
              <w:t>Lưu lượng nguồn thải (F)</w:t>
            </w:r>
            <w:r w:rsidRPr="006E40CD">
              <w:rPr>
                <w:sz w:val="26"/>
                <w:szCs w:val="26"/>
                <w:lang w:eastAsia="vi-VN"/>
              </w:rPr>
              <w:t>, m</w:t>
            </w:r>
            <w:r w:rsidRPr="006E40CD">
              <w:rPr>
                <w:sz w:val="26"/>
                <w:szCs w:val="26"/>
                <w:vertAlign w:val="superscript"/>
                <w:lang w:eastAsia="vi-VN"/>
              </w:rPr>
              <w:t>3</w:t>
            </w:r>
            <w:r w:rsidRPr="006E40CD">
              <w:rPr>
                <w:sz w:val="26"/>
                <w:szCs w:val="26"/>
                <w:lang w:eastAsia="vi-VN"/>
              </w:rPr>
              <w:t>/ngày đêm (m</w:t>
            </w:r>
            <w:r w:rsidRPr="006E40CD">
              <w:rPr>
                <w:sz w:val="26"/>
                <w:szCs w:val="26"/>
                <w:vertAlign w:val="superscript"/>
                <w:lang w:eastAsia="vi-VN"/>
              </w:rPr>
              <w:t>3</w:t>
            </w:r>
            <w:r w:rsidRPr="006E40CD">
              <w:rPr>
                <w:sz w:val="26"/>
                <w:szCs w:val="26"/>
                <w:lang w:eastAsia="vi-VN"/>
              </w:rPr>
              <w:t>/24h)</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874C5" w:rsidRPr="006E40CD" w:rsidRDefault="00D874C5">
            <w:pPr>
              <w:spacing w:line="360" w:lineRule="auto"/>
              <w:jc w:val="center"/>
              <w:rPr>
                <w:rFonts w:eastAsia="Times New Roman" w:cs="Times New Roman"/>
                <w:sz w:val="26"/>
                <w:szCs w:val="26"/>
                <w:lang w:val="en-GB" w:eastAsia="vi-VN"/>
              </w:rPr>
            </w:pPr>
            <w:r w:rsidRPr="006E40CD">
              <w:rPr>
                <w:b/>
                <w:bCs/>
                <w:sz w:val="26"/>
                <w:szCs w:val="26"/>
                <w:lang w:eastAsia="vi-VN"/>
              </w:rPr>
              <w:t>Hệ số K</w:t>
            </w:r>
            <w:r w:rsidRPr="006E40CD">
              <w:rPr>
                <w:b/>
                <w:bCs/>
                <w:sz w:val="26"/>
                <w:szCs w:val="26"/>
                <w:vertAlign w:val="subscript"/>
                <w:lang w:eastAsia="vi-VN"/>
              </w:rPr>
              <w:t>f</w:t>
            </w:r>
          </w:p>
        </w:tc>
      </w:tr>
      <w:tr w:rsidR="00D874C5" w:rsidRPr="006E40CD" w:rsidTr="00D874C5">
        <w:trPr>
          <w:jc w:val="center"/>
        </w:trPr>
        <w:tc>
          <w:tcPr>
            <w:tcW w:w="57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74C5" w:rsidRPr="006E40CD" w:rsidRDefault="00D874C5">
            <w:pPr>
              <w:spacing w:line="360" w:lineRule="auto"/>
              <w:rPr>
                <w:rFonts w:eastAsia="Times New Roman" w:cs="Times New Roman"/>
                <w:sz w:val="26"/>
                <w:szCs w:val="26"/>
                <w:lang w:val="en-GB" w:eastAsia="vi-VN"/>
              </w:rPr>
            </w:pPr>
            <w:r w:rsidRPr="006E40CD">
              <w:rPr>
                <w:sz w:val="26"/>
                <w:szCs w:val="26"/>
                <w:lang w:eastAsia="vi-VN"/>
              </w:rPr>
              <w:t>F ≤ 50</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D874C5" w:rsidRPr="006E40CD" w:rsidRDefault="00D874C5">
            <w:pPr>
              <w:spacing w:line="360" w:lineRule="auto"/>
              <w:jc w:val="center"/>
              <w:rPr>
                <w:rFonts w:eastAsia="Times New Roman" w:cs="Times New Roman"/>
                <w:sz w:val="26"/>
                <w:szCs w:val="26"/>
                <w:lang w:val="en-GB" w:eastAsia="vi-VN"/>
              </w:rPr>
            </w:pPr>
            <w:r w:rsidRPr="006E40CD">
              <w:rPr>
                <w:sz w:val="26"/>
                <w:szCs w:val="26"/>
                <w:lang w:eastAsia="vi-VN"/>
              </w:rPr>
              <w:t>1,2</w:t>
            </w:r>
          </w:p>
        </w:tc>
      </w:tr>
      <w:tr w:rsidR="00D874C5" w:rsidRPr="006E40CD" w:rsidTr="00D874C5">
        <w:trPr>
          <w:jc w:val="center"/>
        </w:trPr>
        <w:tc>
          <w:tcPr>
            <w:tcW w:w="57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74C5" w:rsidRPr="006E40CD" w:rsidRDefault="00D874C5">
            <w:pPr>
              <w:spacing w:line="360" w:lineRule="auto"/>
              <w:rPr>
                <w:rFonts w:eastAsia="Times New Roman" w:cs="Times New Roman"/>
                <w:sz w:val="26"/>
                <w:szCs w:val="26"/>
                <w:lang w:val="en-GB" w:eastAsia="vi-VN"/>
              </w:rPr>
            </w:pPr>
            <w:r w:rsidRPr="006E40CD">
              <w:rPr>
                <w:sz w:val="26"/>
                <w:szCs w:val="26"/>
                <w:lang w:eastAsia="vi-VN"/>
              </w:rPr>
              <w:t>50 &lt; F ≤ 500</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D874C5" w:rsidRPr="006E40CD" w:rsidRDefault="00D874C5">
            <w:pPr>
              <w:spacing w:line="360" w:lineRule="auto"/>
              <w:jc w:val="center"/>
              <w:rPr>
                <w:rFonts w:eastAsia="Times New Roman" w:cs="Times New Roman"/>
                <w:sz w:val="26"/>
                <w:szCs w:val="26"/>
                <w:lang w:val="en-GB" w:eastAsia="vi-VN"/>
              </w:rPr>
            </w:pPr>
            <w:r w:rsidRPr="006E40CD">
              <w:rPr>
                <w:sz w:val="26"/>
                <w:szCs w:val="26"/>
                <w:lang w:eastAsia="vi-VN"/>
              </w:rPr>
              <w:t>1,1</w:t>
            </w:r>
          </w:p>
        </w:tc>
      </w:tr>
      <w:tr w:rsidR="00D874C5" w:rsidRPr="006E40CD" w:rsidTr="00D874C5">
        <w:trPr>
          <w:jc w:val="center"/>
        </w:trPr>
        <w:tc>
          <w:tcPr>
            <w:tcW w:w="57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74C5" w:rsidRPr="006E40CD" w:rsidRDefault="00D874C5">
            <w:pPr>
              <w:spacing w:line="360" w:lineRule="auto"/>
              <w:rPr>
                <w:rFonts w:eastAsia="Times New Roman" w:cs="Times New Roman"/>
                <w:sz w:val="26"/>
                <w:szCs w:val="26"/>
                <w:lang w:val="en-GB" w:eastAsia="vi-VN"/>
              </w:rPr>
            </w:pPr>
            <w:r w:rsidRPr="006E40CD">
              <w:rPr>
                <w:sz w:val="26"/>
                <w:szCs w:val="26"/>
                <w:lang w:eastAsia="vi-VN"/>
              </w:rPr>
              <w:t>500 &lt; F ≤ 5.000</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D874C5" w:rsidRPr="006E40CD" w:rsidRDefault="00D874C5">
            <w:pPr>
              <w:spacing w:line="360" w:lineRule="auto"/>
              <w:jc w:val="center"/>
              <w:rPr>
                <w:rFonts w:eastAsia="Times New Roman" w:cs="Times New Roman"/>
                <w:sz w:val="26"/>
                <w:szCs w:val="26"/>
                <w:lang w:val="en-GB" w:eastAsia="vi-VN"/>
              </w:rPr>
            </w:pPr>
            <w:r w:rsidRPr="006E40CD">
              <w:rPr>
                <w:sz w:val="26"/>
                <w:szCs w:val="26"/>
                <w:lang w:eastAsia="vi-VN"/>
              </w:rPr>
              <w:t>1,0</w:t>
            </w:r>
          </w:p>
        </w:tc>
      </w:tr>
      <w:tr w:rsidR="00D874C5" w:rsidRPr="006E40CD" w:rsidTr="00D874C5">
        <w:trPr>
          <w:jc w:val="center"/>
        </w:trPr>
        <w:tc>
          <w:tcPr>
            <w:tcW w:w="57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74C5" w:rsidRPr="006E40CD" w:rsidRDefault="00D874C5">
            <w:pPr>
              <w:spacing w:line="360" w:lineRule="auto"/>
              <w:rPr>
                <w:rFonts w:eastAsia="Times New Roman" w:cs="Times New Roman"/>
                <w:sz w:val="26"/>
                <w:szCs w:val="26"/>
                <w:lang w:val="en-GB" w:eastAsia="vi-VN"/>
              </w:rPr>
            </w:pPr>
            <w:r w:rsidRPr="006E40CD">
              <w:rPr>
                <w:sz w:val="26"/>
                <w:szCs w:val="26"/>
                <w:lang w:eastAsia="vi-VN"/>
              </w:rPr>
              <w:t>F &gt; 5.000</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D874C5" w:rsidRPr="006E40CD" w:rsidRDefault="00D874C5">
            <w:pPr>
              <w:spacing w:line="360" w:lineRule="auto"/>
              <w:jc w:val="center"/>
              <w:rPr>
                <w:rFonts w:eastAsia="Times New Roman" w:cs="Times New Roman"/>
                <w:sz w:val="26"/>
                <w:szCs w:val="26"/>
                <w:lang w:val="en-GB" w:eastAsia="vi-VN"/>
              </w:rPr>
            </w:pPr>
            <w:r w:rsidRPr="006E40CD">
              <w:rPr>
                <w:sz w:val="26"/>
                <w:szCs w:val="26"/>
                <w:lang w:eastAsia="vi-VN"/>
              </w:rPr>
              <w:t>0,9</w:t>
            </w:r>
          </w:p>
        </w:tc>
      </w:tr>
    </w:tbl>
    <w:p w:rsidR="00D874C5" w:rsidRPr="00D874C5" w:rsidRDefault="00D874C5" w:rsidP="00130C78">
      <w:pPr>
        <w:autoSpaceDE w:val="0"/>
        <w:autoSpaceDN w:val="0"/>
        <w:adjustRightInd w:val="0"/>
        <w:spacing w:after="0" w:line="240" w:lineRule="auto"/>
        <w:rPr>
          <w:bCs/>
          <w:szCs w:val="28"/>
        </w:rPr>
      </w:pPr>
    </w:p>
    <w:p w:rsidR="00B426DA" w:rsidRDefault="00B426DA" w:rsidP="00E94855">
      <w:pPr>
        <w:spacing w:line="360" w:lineRule="auto"/>
        <w:ind w:firstLine="720"/>
        <w:rPr>
          <w:b/>
          <w:bCs/>
          <w:szCs w:val="28"/>
        </w:rPr>
      </w:pPr>
      <w:r w:rsidRPr="00336689">
        <w:rPr>
          <w:szCs w:val="28"/>
          <w:lang w:eastAsia="vi-VN"/>
        </w:rPr>
        <w:lastRenderedPageBreak/>
        <w:t xml:space="preserve">Lưu lượng nguồn xả nước thải F được xác định theo lưu lượng thải lớn nhất nêu trong Báo cáo đánh giá tác động môi trường, Cam kết bảo vệ môi trường, Đề án bảo vệ môi trường hoặc tính toán theo số người và tiêu chuẩn thải nước quy định </w:t>
      </w:r>
      <w:r w:rsidR="008B1599">
        <w:rPr>
          <w:szCs w:val="28"/>
          <w:lang w:eastAsia="vi-VN"/>
        </w:rPr>
        <w:t xml:space="preserve">theo </w:t>
      </w:r>
      <w:r w:rsidRPr="00336689">
        <w:rPr>
          <w:szCs w:val="28"/>
          <w:lang w:eastAsia="vi-VN"/>
        </w:rPr>
        <w:t xml:space="preserve">các </w:t>
      </w:r>
      <w:r w:rsidR="008B1599">
        <w:rPr>
          <w:szCs w:val="28"/>
          <w:lang w:eastAsia="vi-VN"/>
        </w:rPr>
        <w:t>Q</w:t>
      </w:r>
      <w:r w:rsidRPr="00336689">
        <w:rPr>
          <w:szCs w:val="28"/>
          <w:lang w:eastAsia="vi-VN"/>
        </w:rPr>
        <w:t>uy chuẩn kỹ thuật hiện hành.</w:t>
      </w:r>
    </w:p>
    <w:p w:rsidR="00B426DA" w:rsidRPr="00B426DA" w:rsidRDefault="00B426DA" w:rsidP="00B426DA">
      <w:pPr>
        <w:spacing w:line="360" w:lineRule="auto"/>
        <w:ind w:firstLine="720"/>
        <w:rPr>
          <w:sz w:val="26"/>
          <w:szCs w:val="26"/>
          <w:lang w:eastAsia="vi-VN"/>
        </w:rPr>
      </w:pPr>
      <w:r>
        <w:rPr>
          <w:b/>
          <w:bCs/>
          <w:sz w:val="26"/>
          <w:szCs w:val="26"/>
          <w:lang w:eastAsia="vi-VN"/>
        </w:rPr>
        <w:t>3. PHƯƠNG PHÁP XÁC ĐỊNH</w:t>
      </w:r>
    </w:p>
    <w:p w:rsidR="00B426DA" w:rsidRDefault="00B426DA" w:rsidP="00B426DA">
      <w:pPr>
        <w:spacing w:line="360" w:lineRule="auto"/>
        <w:ind w:firstLine="720"/>
        <w:rPr>
          <w:szCs w:val="28"/>
          <w:lang w:eastAsia="vi-VN"/>
        </w:rPr>
      </w:pPr>
      <w:r>
        <w:rPr>
          <w:b/>
          <w:bCs/>
          <w:szCs w:val="28"/>
          <w:lang w:eastAsia="vi-VN"/>
        </w:rPr>
        <w:t>3.1. Lấy mẫu để xác định chất lượng nước thải áp dụng theo hướng dẫn của các tiêu chuẩn quốc gia sau đây:</w:t>
      </w:r>
    </w:p>
    <w:p w:rsidR="00B426DA" w:rsidRDefault="00B426DA" w:rsidP="00B426DA">
      <w:pPr>
        <w:spacing w:line="360" w:lineRule="auto"/>
        <w:ind w:firstLine="720"/>
        <w:rPr>
          <w:szCs w:val="28"/>
          <w:lang w:eastAsia="vi-VN"/>
        </w:rPr>
      </w:pPr>
      <w:r>
        <w:rPr>
          <w:szCs w:val="28"/>
          <w:lang w:eastAsia="vi-VN"/>
        </w:rPr>
        <w:t>- TCVN 6663-1:2011 (ISO 5667-1:2006) – Chất lượng nước – Phần 1: Hướng dẫn lập chương trình lấy mẫu và kỹ thuật lấy mẫu;</w:t>
      </w:r>
    </w:p>
    <w:p w:rsidR="00B426DA" w:rsidRDefault="00B426DA" w:rsidP="00B426DA">
      <w:pPr>
        <w:spacing w:line="360" w:lineRule="auto"/>
        <w:ind w:firstLine="720"/>
        <w:rPr>
          <w:szCs w:val="28"/>
          <w:lang w:eastAsia="vi-VN"/>
        </w:rPr>
      </w:pPr>
      <w:r>
        <w:rPr>
          <w:szCs w:val="28"/>
          <w:lang w:eastAsia="vi-VN"/>
        </w:rPr>
        <w:t>- TCVN 6663-3:2008 (ISO 5667-3: 2003) - Chất lượng nước - Lấy mẫu. Hướng dẫn bảo quản và xử lý mẫu;</w:t>
      </w:r>
    </w:p>
    <w:p w:rsidR="00B426DA" w:rsidRDefault="00B426DA" w:rsidP="00B426DA">
      <w:pPr>
        <w:spacing w:line="360" w:lineRule="auto"/>
        <w:ind w:firstLine="720"/>
        <w:rPr>
          <w:szCs w:val="28"/>
          <w:lang w:eastAsia="vi-VN"/>
        </w:rPr>
      </w:pPr>
      <w:r>
        <w:rPr>
          <w:szCs w:val="28"/>
          <w:lang w:eastAsia="vi-VN"/>
        </w:rPr>
        <w:t>- TCVN 5999:1995 (ISO 5667-10: 1992) - Chất lượng nước - Lấy mẫu. Hướng dẫn lấy mẫu nước thải.</w:t>
      </w:r>
    </w:p>
    <w:p w:rsidR="00B426DA" w:rsidRDefault="00B426DA" w:rsidP="00B426DA">
      <w:pPr>
        <w:spacing w:line="360" w:lineRule="auto"/>
        <w:ind w:firstLine="720"/>
        <w:rPr>
          <w:szCs w:val="28"/>
          <w:lang w:eastAsia="vi-VN"/>
        </w:rPr>
      </w:pPr>
      <w:r>
        <w:rPr>
          <w:b/>
          <w:bCs/>
          <w:szCs w:val="28"/>
          <w:lang w:eastAsia="vi-VN"/>
        </w:rPr>
        <w:t xml:space="preserve">3.2. </w:t>
      </w:r>
      <w:r>
        <w:rPr>
          <w:b/>
          <w:bCs/>
          <w:spacing w:val="4"/>
          <w:szCs w:val="28"/>
          <w:lang w:eastAsia="vi-VN"/>
        </w:rPr>
        <w:t>Phương pháp xác định giá trị các thông số kiểm soát ô nhiễm trong nước thải thực hiện theo</w:t>
      </w:r>
      <w:r>
        <w:rPr>
          <w:b/>
          <w:bCs/>
          <w:szCs w:val="28"/>
          <w:lang w:eastAsia="vi-VN"/>
        </w:rPr>
        <w:t>các tiêu chuẩn quốc gia và quốc tế sau đây:</w:t>
      </w:r>
    </w:p>
    <w:p w:rsidR="00B426DA" w:rsidRDefault="00B426DA" w:rsidP="00B426DA">
      <w:pPr>
        <w:spacing w:line="360" w:lineRule="auto"/>
        <w:ind w:firstLine="720"/>
        <w:rPr>
          <w:szCs w:val="28"/>
          <w:lang w:eastAsia="vi-VN"/>
        </w:rPr>
      </w:pPr>
      <w:r>
        <w:rPr>
          <w:szCs w:val="28"/>
          <w:lang w:eastAsia="vi-VN"/>
        </w:rPr>
        <w:t>- TCVN 4557:1988 Chất lượng nước - Phương pháp xác định nhiệt độ;</w:t>
      </w:r>
    </w:p>
    <w:p w:rsidR="00B426DA" w:rsidRDefault="00B426DA" w:rsidP="00B426DA">
      <w:pPr>
        <w:spacing w:line="360" w:lineRule="auto"/>
        <w:ind w:firstLine="720"/>
        <w:rPr>
          <w:spacing w:val="10"/>
          <w:szCs w:val="28"/>
          <w:lang w:eastAsia="vi-VN"/>
        </w:rPr>
      </w:pPr>
      <w:r>
        <w:rPr>
          <w:szCs w:val="28"/>
          <w:lang w:eastAsia="vi-VN"/>
        </w:rPr>
        <w:t xml:space="preserve">- </w:t>
      </w:r>
      <w:r>
        <w:rPr>
          <w:spacing w:val="10"/>
          <w:szCs w:val="28"/>
          <w:lang w:eastAsia="vi-VN"/>
        </w:rPr>
        <w:t>TCVN 6492:2011 (ISO 10523:2008) Chất lượng nước - Xác định pH;</w:t>
      </w:r>
    </w:p>
    <w:p w:rsidR="00336689" w:rsidRDefault="00336689" w:rsidP="00336689">
      <w:pPr>
        <w:spacing w:line="360" w:lineRule="auto"/>
        <w:ind w:firstLine="720"/>
        <w:rPr>
          <w:szCs w:val="28"/>
          <w:lang w:eastAsia="vi-VN"/>
        </w:rPr>
      </w:pPr>
      <w:r>
        <w:rPr>
          <w:spacing w:val="10"/>
          <w:szCs w:val="28"/>
          <w:lang w:eastAsia="vi-VN"/>
        </w:rPr>
        <w:t>-</w:t>
      </w:r>
      <w:r>
        <w:rPr>
          <w:szCs w:val="28"/>
          <w:lang w:eastAsia="vi-VN"/>
        </w:rPr>
        <w:t>TCVN 6625:2000 (ISO 11923:1997) Chất lượng nước - Xác định chất rắn lơ lửng bằng cách lọc qua cái lọc sợi thuỷ tinh;</w:t>
      </w:r>
    </w:p>
    <w:p w:rsidR="00B426DA" w:rsidRDefault="00B426DA" w:rsidP="00B426DA">
      <w:pPr>
        <w:spacing w:line="360" w:lineRule="auto"/>
        <w:ind w:firstLine="720"/>
        <w:rPr>
          <w:szCs w:val="28"/>
          <w:lang w:eastAsia="vi-VN"/>
        </w:rPr>
      </w:pPr>
      <w:r>
        <w:rPr>
          <w:szCs w:val="28"/>
          <w:lang w:eastAsia="vi-VN"/>
        </w:rPr>
        <w:t>- TCVN 6001-1:2008 (ISO 5815-1:2003), Chất lượng nước – Xác định nhu cầu oxy sinh hóa sau n ngày (BOD</w:t>
      </w:r>
      <w:r>
        <w:rPr>
          <w:szCs w:val="28"/>
          <w:vertAlign w:val="subscript"/>
          <w:lang w:eastAsia="vi-VN"/>
        </w:rPr>
        <w:t>n</w:t>
      </w:r>
      <w:r>
        <w:rPr>
          <w:szCs w:val="28"/>
          <w:lang w:eastAsia="vi-VN"/>
        </w:rPr>
        <w:t>) – Phần 1: Phương pháp pha loãng và cấy có bổ sung allylthiourea;</w:t>
      </w:r>
    </w:p>
    <w:p w:rsidR="00B426DA" w:rsidRDefault="00B426DA" w:rsidP="00B426DA">
      <w:pPr>
        <w:spacing w:line="360" w:lineRule="auto"/>
        <w:ind w:firstLine="720"/>
        <w:rPr>
          <w:szCs w:val="28"/>
          <w:lang w:eastAsia="vi-VN"/>
        </w:rPr>
      </w:pPr>
      <w:r>
        <w:rPr>
          <w:szCs w:val="28"/>
          <w:lang w:eastAsia="vi-VN"/>
        </w:rPr>
        <w:t>- TCVN 6001-2:2008 (ISO 5815-2:2003), Chất lượng nước – Xác định nhu cầu oxy sinh hóa sau n ngày (BOD</w:t>
      </w:r>
      <w:r>
        <w:rPr>
          <w:szCs w:val="28"/>
          <w:vertAlign w:val="subscript"/>
          <w:lang w:eastAsia="vi-VN"/>
        </w:rPr>
        <w:t>n</w:t>
      </w:r>
      <w:r>
        <w:rPr>
          <w:szCs w:val="28"/>
          <w:lang w:eastAsia="vi-VN"/>
        </w:rPr>
        <w:t>) – Phần 2: Phương pháp dùng cho mẫu không pha loãng;</w:t>
      </w:r>
    </w:p>
    <w:p w:rsidR="00B426DA" w:rsidRDefault="00B426DA" w:rsidP="00B426DA">
      <w:pPr>
        <w:spacing w:line="360" w:lineRule="auto"/>
        <w:ind w:firstLine="720"/>
        <w:rPr>
          <w:szCs w:val="28"/>
          <w:lang w:eastAsia="vi-VN"/>
        </w:rPr>
      </w:pPr>
      <w:r>
        <w:rPr>
          <w:szCs w:val="28"/>
          <w:lang w:eastAsia="vi-VN"/>
        </w:rPr>
        <w:lastRenderedPageBreak/>
        <w:t>- TCVN 6491:1999 (ISO 6060:1989) Chất lượng nước - Xác định nhu cầu oxy hoá học (COD);</w:t>
      </w:r>
    </w:p>
    <w:p w:rsidR="00B426DA" w:rsidRDefault="00B426DA" w:rsidP="00B426DA">
      <w:pPr>
        <w:spacing w:line="360" w:lineRule="auto"/>
        <w:ind w:firstLine="720"/>
        <w:rPr>
          <w:szCs w:val="28"/>
          <w:lang w:eastAsia="vi-VN"/>
        </w:rPr>
      </w:pPr>
      <w:r>
        <w:rPr>
          <w:szCs w:val="28"/>
          <w:lang w:eastAsia="vi-VN"/>
        </w:rPr>
        <w:t>- TCVN 6193:1996 Chất lượng nước - Xác định coban, niken, đồng, kẽm, cadimi và chì. Phương pháp trắc phổ hấp thụ nguyên tử ngọn lửa;</w:t>
      </w:r>
    </w:p>
    <w:p w:rsidR="00B426DA" w:rsidRDefault="00B426DA" w:rsidP="00B426DA">
      <w:pPr>
        <w:spacing w:line="360" w:lineRule="auto"/>
        <w:ind w:firstLine="720"/>
        <w:rPr>
          <w:szCs w:val="28"/>
          <w:lang w:eastAsia="vi-VN"/>
        </w:rPr>
      </w:pPr>
      <w:r>
        <w:rPr>
          <w:szCs w:val="28"/>
          <w:lang w:eastAsia="vi-VN"/>
        </w:rPr>
        <w:t>- TCVN 6222:2008 Chất lượng nước - Xác định crom - Phương pháp đo phổ hấp thụ nguyên tử;</w:t>
      </w:r>
    </w:p>
    <w:p w:rsidR="00B426DA" w:rsidRDefault="00B426DA" w:rsidP="00B426DA">
      <w:pPr>
        <w:spacing w:line="360" w:lineRule="auto"/>
        <w:ind w:firstLine="720"/>
        <w:rPr>
          <w:szCs w:val="28"/>
          <w:lang w:eastAsia="vi-VN"/>
        </w:rPr>
      </w:pPr>
      <w:r>
        <w:rPr>
          <w:szCs w:val="28"/>
          <w:lang w:eastAsia="vi-VN"/>
        </w:rPr>
        <w:t>- TCVN 6002:1995 Chất lượng nước – Xác định mangan – Phương pháp trắc quang dùng formaldoxim;</w:t>
      </w:r>
    </w:p>
    <w:p w:rsidR="00B426DA" w:rsidRDefault="00B426DA" w:rsidP="00B426DA">
      <w:pPr>
        <w:spacing w:line="360" w:lineRule="auto"/>
        <w:ind w:firstLine="720"/>
        <w:rPr>
          <w:szCs w:val="28"/>
          <w:lang w:eastAsia="vi-VN"/>
        </w:rPr>
      </w:pPr>
      <w:r>
        <w:rPr>
          <w:szCs w:val="28"/>
          <w:lang w:eastAsia="vi-VN"/>
        </w:rPr>
        <w:t>- TCVN 6177:1996 Chất lượng nước – Xác định sắt bằng phương pháp trắc phổ dùng thuốc thử 1,10-phenantrolin;</w:t>
      </w:r>
    </w:p>
    <w:p w:rsidR="00B426DA" w:rsidRDefault="00B426DA" w:rsidP="00B426DA">
      <w:pPr>
        <w:spacing w:line="360" w:lineRule="auto"/>
        <w:ind w:firstLine="720"/>
        <w:rPr>
          <w:szCs w:val="28"/>
          <w:lang w:eastAsia="vi-VN"/>
        </w:rPr>
      </w:pPr>
      <w:r>
        <w:rPr>
          <w:szCs w:val="28"/>
          <w:lang w:eastAsia="vi-VN"/>
        </w:rPr>
        <w:t>- TCVN 6181:1996 (ISO 6703-1:1984) Chất lượng nước - Xác định xianua tổng;</w:t>
      </w:r>
    </w:p>
    <w:p w:rsidR="00B426DA" w:rsidRDefault="00B426DA" w:rsidP="00B426DA">
      <w:pPr>
        <w:spacing w:line="360" w:lineRule="auto"/>
        <w:ind w:firstLine="720"/>
        <w:rPr>
          <w:szCs w:val="28"/>
          <w:lang w:eastAsia="vi-VN"/>
        </w:rPr>
      </w:pPr>
      <w:r>
        <w:rPr>
          <w:szCs w:val="28"/>
          <w:lang w:eastAsia="vi-VN"/>
        </w:rPr>
        <w:t>- TCVN 6494-1:2011 (ISO 10304-1:2007) Chất lượng nước – Xác định các anion hòa tan bằng phương pháp sắc kí lỏng ion – Phần 1: Xác định bromua, clorua, florua, nitrat, nitrit, phosphat và sunphat hòa tan;</w:t>
      </w:r>
    </w:p>
    <w:p w:rsidR="00B426DA" w:rsidRDefault="00B426DA" w:rsidP="00B426DA">
      <w:pPr>
        <w:spacing w:line="360" w:lineRule="auto"/>
        <w:ind w:firstLine="720"/>
        <w:rPr>
          <w:szCs w:val="28"/>
          <w:lang w:eastAsia="vi-VN"/>
        </w:rPr>
      </w:pPr>
      <w:r>
        <w:rPr>
          <w:szCs w:val="28"/>
          <w:lang w:eastAsia="vi-VN"/>
        </w:rPr>
        <w:t>- TCVN 5070:1995 Chất lượng nước - Phương pháp khối lượng xác định dầu mỏ và sản phẩm dầu mỏ;</w:t>
      </w:r>
    </w:p>
    <w:p w:rsidR="00B426DA" w:rsidRDefault="00B426DA" w:rsidP="00B426DA">
      <w:pPr>
        <w:spacing w:line="360" w:lineRule="auto"/>
        <w:ind w:firstLine="720"/>
        <w:rPr>
          <w:szCs w:val="28"/>
          <w:lang w:eastAsia="vi-VN"/>
        </w:rPr>
      </w:pPr>
      <w:r>
        <w:rPr>
          <w:szCs w:val="28"/>
          <w:lang w:eastAsia="vi-VN"/>
        </w:rPr>
        <w:t>- TCVN 7875:2008 Nước – Xác định dầu và mỡ – Phương pháp chiếu hồng ngoại;</w:t>
      </w:r>
    </w:p>
    <w:p w:rsidR="00B426DA" w:rsidRDefault="00B426DA" w:rsidP="00B426DA">
      <w:pPr>
        <w:spacing w:line="360" w:lineRule="auto"/>
        <w:ind w:firstLine="720"/>
        <w:rPr>
          <w:szCs w:val="28"/>
          <w:lang w:eastAsia="vi-VN"/>
        </w:rPr>
      </w:pPr>
      <w:r>
        <w:rPr>
          <w:szCs w:val="28"/>
          <w:lang w:eastAsia="vi-VN"/>
        </w:rPr>
        <w:t>- TCVN 6637:2000 (ISO 10530:1992) Chất lượng nước-Xác định sunfua hoà tan- Phương pháp đo quang dùng metylen xanh;</w:t>
      </w:r>
    </w:p>
    <w:p w:rsidR="00B426DA" w:rsidRDefault="00B426DA" w:rsidP="00B426DA">
      <w:pPr>
        <w:spacing w:line="360" w:lineRule="auto"/>
        <w:ind w:firstLine="720"/>
        <w:rPr>
          <w:szCs w:val="28"/>
          <w:lang w:eastAsia="vi-VN"/>
        </w:rPr>
      </w:pPr>
      <w:r>
        <w:rPr>
          <w:szCs w:val="28"/>
          <w:lang w:eastAsia="vi-VN"/>
        </w:rPr>
        <w:t>- TCVN 6638:2000 Chất lượng nước - Xác định nitơ - Vô cơ hóa xúc tác sau khi khử bằng hợp kim Devarda;</w:t>
      </w:r>
    </w:p>
    <w:p w:rsidR="00B426DA" w:rsidRDefault="00B426DA" w:rsidP="00B426DA">
      <w:pPr>
        <w:spacing w:line="360" w:lineRule="auto"/>
        <w:ind w:firstLine="720"/>
        <w:rPr>
          <w:szCs w:val="28"/>
          <w:lang w:eastAsia="vi-VN"/>
        </w:rPr>
      </w:pPr>
      <w:r>
        <w:rPr>
          <w:szCs w:val="28"/>
          <w:lang w:eastAsia="vi-VN"/>
        </w:rPr>
        <w:t>- TCVN 6202:2008 (ISO 6878:2004) Chất lượng nước - Xác định phôt pho - Phương pháp đo phổ dùng amoni molipdat;</w:t>
      </w:r>
    </w:p>
    <w:p w:rsidR="00B426DA" w:rsidRDefault="00B426DA" w:rsidP="00B426DA">
      <w:pPr>
        <w:spacing w:line="360" w:lineRule="auto"/>
        <w:ind w:firstLine="720"/>
        <w:rPr>
          <w:spacing w:val="10"/>
          <w:szCs w:val="28"/>
          <w:lang w:val="it-IT"/>
        </w:rPr>
      </w:pPr>
      <w:r>
        <w:rPr>
          <w:szCs w:val="28"/>
          <w:lang w:eastAsia="vi-VN"/>
        </w:rPr>
        <w:lastRenderedPageBreak/>
        <w:t>-</w:t>
      </w:r>
      <w:r>
        <w:rPr>
          <w:spacing w:val="10"/>
          <w:szCs w:val="28"/>
          <w:lang w:val="it-IT"/>
        </w:rPr>
        <w:t xml:space="preserve"> TCVN 6216-1996 (ISO 6439–1990) - Chất lượng nước - Xác định chỉ số phenol. Phương pháp trắc phổ dùng 4-aminoantipyrin sau khi chưng cất;</w:t>
      </w:r>
      <w:r>
        <w:rPr>
          <w:spacing w:val="10"/>
          <w:szCs w:val="28"/>
          <w:lang w:val="it-IT"/>
        </w:rPr>
        <w:tab/>
      </w:r>
    </w:p>
    <w:p w:rsidR="00B426DA" w:rsidRDefault="00B426DA" w:rsidP="00B426DA">
      <w:pPr>
        <w:spacing w:line="360" w:lineRule="auto"/>
        <w:ind w:firstLine="720"/>
        <w:rPr>
          <w:szCs w:val="28"/>
          <w:lang w:val="en-GB"/>
        </w:rPr>
      </w:pPr>
      <w:r>
        <w:rPr>
          <w:szCs w:val="28"/>
          <w:lang w:eastAsia="vi-VN"/>
        </w:rPr>
        <w:t xml:space="preserve">- </w:t>
      </w:r>
      <w:r>
        <w:rPr>
          <w:szCs w:val="28"/>
        </w:rPr>
        <w:t>TCVN 4829:2001 Vi sinh vật học - Hướng dẫn chung các phương pháp phát hiện Salmonella;</w:t>
      </w:r>
    </w:p>
    <w:p w:rsidR="00B426DA" w:rsidRDefault="00B426DA" w:rsidP="00B426DA">
      <w:pPr>
        <w:spacing w:line="360" w:lineRule="auto"/>
        <w:ind w:firstLine="720"/>
        <w:rPr>
          <w:szCs w:val="28"/>
        </w:rPr>
      </w:pPr>
      <w:r>
        <w:rPr>
          <w:szCs w:val="28"/>
        </w:rPr>
        <w:t>- SMEWW 9260: Phương pháp chuẩn 9260 – Phát hiện các vi khuẩn gây bệnh (9260 Detection of Pathogenic Bacteria, Standard methods for the Examination of Water and Wastewater);</w:t>
      </w:r>
    </w:p>
    <w:p w:rsidR="00B426DA" w:rsidRDefault="00B426DA" w:rsidP="00B426DA">
      <w:pPr>
        <w:spacing w:line="360" w:lineRule="auto"/>
        <w:ind w:firstLine="720"/>
        <w:rPr>
          <w:szCs w:val="28"/>
          <w:lang w:eastAsia="vi-VN"/>
        </w:rPr>
      </w:pPr>
      <w:r>
        <w:rPr>
          <w:b/>
          <w:bCs/>
          <w:szCs w:val="28"/>
          <w:lang w:eastAsia="vi-VN"/>
        </w:rPr>
        <w:t>3.3.</w:t>
      </w:r>
      <w:r>
        <w:rPr>
          <w:szCs w:val="28"/>
          <w:lang w:eastAsia="vi-VN"/>
        </w:rPr>
        <w:t xml:space="preserve"> Chấp nhận các phương pháp phân tích hướng dẫn trong các tiêu chuẩn quốc gia và quốc tế có độ chính xác tương đương hoặc cao hơn các tiêu chuẩn viện dẫn ở mục 3.2. và các tiêu chuẩn quốc gia, quốc tế mới ban hành nhưng chưa được viện dẫn trong quy chuẩn này.</w:t>
      </w:r>
    </w:p>
    <w:p w:rsidR="00B426DA" w:rsidRPr="00B426DA" w:rsidRDefault="00B426DA" w:rsidP="00B426DA">
      <w:pPr>
        <w:spacing w:line="360" w:lineRule="auto"/>
        <w:ind w:firstLine="720"/>
        <w:rPr>
          <w:sz w:val="26"/>
          <w:szCs w:val="26"/>
          <w:lang w:eastAsia="vi-VN"/>
        </w:rPr>
      </w:pPr>
      <w:r w:rsidRPr="00B426DA">
        <w:rPr>
          <w:b/>
          <w:bCs/>
          <w:sz w:val="26"/>
          <w:szCs w:val="26"/>
          <w:lang w:eastAsia="vi-VN"/>
        </w:rPr>
        <w:t>4. TỔ CHỨC THỰC HIỆN</w:t>
      </w:r>
    </w:p>
    <w:p w:rsidR="00B426DA" w:rsidRDefault="00B426DA" w:rsidP="00B426DA">
      <w:pPr>
        <w:spacing w:line="360" w:lineRule="auto"/>
        <w:ind w:firstLine="720"/>
        <w:rPr>
          <w:szCs w:val="28"/>
          <w:lang w:eastAsia="vi-VN"/>
        </w:rPr>
      </w:pPr>
      <w:r>
        <w:rPr>
          <w:b/>
          <w:bCs/>
          <w:color w:val="000000"/>
          <w:szCs w:val="28"/>
          <w:lang w:eastAsia="vi-VN"/>
        </w:rPr>
        <w:t>4.1.</w:t>
      </w:r>
      <w:r w:rsidR="008D6C8A">
        <w:rPr>
          <w:b/>
          <w:bCs/>
          <w:color w:val="000000"/>
          <w:szCs w:val="28"/>
          <w:lang w:eastAsia="vi-VN"/>
        </w:rPr>
        <w:t xml:space="preserve"> </w:t>
      </w:r>
      <w:r w:rsidR="00C367B8">
        <w:rPr>
          <w:color w:val="000000"/>
          <w:szCs w:val="28"/>
          <w:lang w:val="vi-VN" w:eastAsia="vi-VN"/>
        </w:rPr>
        <w:t>Đ</w:t>
      </w:r>
      <w:r w:rsidR="005D2BBC">
        <w:rPr>
          <w:szCs w:val="28"/>
          <w:lang w:eastAsia="vi-VN"/>
        </w:rPr>
        <w:t xml:space="preserve">ơn vị thoát nước </w:t>
      </w:r>
      <w:r>
        <w:rPr>
          <w:color w:val="000000"/>
          <w:spacing w:val="10"/>
          <w:szCs w:val="28"/>
          <w:lang w:eastAsia="vi-VN"/>
        </w:rPr>
        <w:t>căn</w:t>
      </w:r>
      <w:r>
        <w:rPr>
          <w:color w:val="000000"/>
          <w:szCs w:val="28"/>
          <w:lang w:eastAsia="vi-VN"/>
        </w:rPr>
        <w:t xml:space="preserve"> cứ vào </w:t>
      </w:r>
      <w:r w:rsidR="005D2BBC">
        <w:rPr>
          <w:color w:val="000000"/>
          <w:szCs w:val="28"/>
          <w:lang w:eastAsia="vi-VN"/>
        </w:rPr>
        <w:t xml:space="preserve">thành phần, </w:t>
      </w:r>
      <w:r>
        <w:rPr>
          <w:color w:val="000000"/>
          <w:szCs w:val="28"/>
          <w:lang w:eastAsia="vi-VN"/>
        </w:rPr>
        <w:t>đặc điểm, tính chất của nước thải</w:t>
      </w:r>
      <w:r w:rsidR="005D2BBC">
        <w:rPr>
          <w:color w:val="000000"/>
          <w:szCs w:val="28"/>
          <w:lang w:eastAsia="vi-VN"/>
        </w:rPr>
        <w:t>, khả năng tiếp nhận và xử lý nước thải của hệ thống thoát nước trên địa bàn</w:t>
      </w:r>
      <w:r>
        <w:rPr>
          <w:color w:val="000000"/>
          <w:szCs w:val="28"/>
          <w:lang w:eastAsia="vi-VN"/>
        </w:rPr>
        <w:t xml:space="preserve"> để lựa chọn các thông số ô nhiễm đặc trưng </w:t>
      </w:r>
      <w:r w:rsidR="005D2BBC">
        <w:rPr>
          <w:color w:val="000000"/>
          <w:szCs w:val="28"/>
          <w:lang w:eastAsia="vi-VN"/>
        </w:rPr>
        <w:t xml:space="preserve">theo </w:t>
      </w:r>
      <w:r>
        <w:rPr>
          <w:color w:val="000000"/>
          <w:szCs w:val="28"/>
          <w:lang w:eastAsia="vi-VN"/>
        </w:rPr>
        <w:t xml:space="preserve">giá trị cơ bản (giá trị C) quy định tại </w:t>
      </w:r>
      <w:r w:rsidRPr="00336689">
        <w:rPr>
          <w:i/>
          <w:color w:val="000000"/>
          <w:szCs w:val="28"/>
          <w:lang w:eastAsia="vi-VN"/>
        </w:rPr>
        <w:t>Bảng 1</w:t>
      </w:r>
      <w:r w:rsidR="005D2BBC">
        <w:rPr>
          <w:color w:val="000000"/>
          <w:szCs w:val="28"/>
          <w:lang w:eastAsia="vi-VN"/>
        </w:rPr>
        <w:t xml:space="preserve">đối với </w:t>
      </w:r>
      <w:r>
        <w:rPr>
          <w:color w:val="000000"/>
          <w:szCs w:val="28"/>
          <w:lang w:eastAsia="vi-VN"/>
        </w:rPr>
        <w:t>việc tiếp nhận nước thải vào hệ thống thoát nước đô thị</w:t>
      </w:r>
      <w:r w:rsidR="00C367B8">
        <w:rPr>
          <w:color w:val="000000"/>
          <w:szCs w:val="28"/>
          <w:lang w:val="vi-VN" w:eastAsia="vi-VN"/>
        </w:rPr>
        <w:t xml:space="preserve">, các Sở ban ngành chuyên môn thẩm định, chủ sở hữu hệ thống thoát nước quyết định </w:t>
      </w:r>
      <w:r w:rsidR="005D2BBC">
        <w:rPr>
          <w:color w:val="000000"/>
          <w:szCs w:val="28"/>
          <w:lang w:eastAsia="vi-VN"/>
        </w:rPr>
        <w:t xml:space="preserve"> làm cơ sở thực hiện hợp đồng quản lý vận hành hệ thống thoát nước, hợp đồng dịch vụ thoát nước, các thỏa thuận</w:t>
      </w:r>
      <w:r w:rsidR="00496B68">
        <w:rPr>
          <w:color w:val="000000"/>
          <w:szCs w:val="28"/>
          <w:lang w:eastAsia="vi-VN"/>
        </w:rPr>
        <w:t xml:space="preserve"> đấu nối </w:t>
      </w:r>
      <w:r w:rsidR="005D2BBC">
        <w:rPr>
          <w:color w:val="000000"/>
          <w:szCs w:val="28"/>
          <w:lang w:eastAsia="vi-VN"/>
        </w:rPr>
        <w:t>và miễn trừ đấu nối.</w:t>
      </w:r>
    </w:p>
    <w:p w:rsidR="00B426DA" w:rsidRDefault="00B426DA" w:rsidP="00B426DA">
      <w:pPr>
        <w:spacing w:line="360" w:lineRule="auto"/>
        <w:ind w:firstLine="720"/>
        <w:rPr>
          <w:color w:val="000000"/>
          <w:szCs w:val="28"/>
          <w:lang w:eastAsia="vi-VN"/>
        </w:rPr>
      </w:pPr>
      <w:r>
        <w:rPr>
          <w:b/>
          <w:bCs/>
          <w:color w:val="000000"/>
          <w:szCs w:val="28"/>
          <w:lang w:eastAsia="vi-VN"/>
        </w:rPr>
        <w:t>4.2.</w:t>
      </w:r>
      <w:r>
        <w:rPr>
          <w:color w:val="000000"/>
          <w:szCs w:val="28"/>
          <w:lang w:eastAsia="vi-VN"/>
        </w:rPr>
        <w:t xml:space="preserve"> Trong giai đoạn đô thị chưa có hoặc đang xây dựng nhà máy xử lý nước thải tập trung thì nước thải đấu nối vào hệ thống thoát nước đô thị  phải tuân thủ các quy định </w:t>
      </w:r>
      <w:r w:rsidR="00496B68">
        <w:rPr>
          <w:color w:val="000000"/>
          <w:szCs w:val="28"/>
          <w:lang w:eastAsia="vi-VN"/>
        </w:rPr>
        <w:t xml:space="preserve">theo </w:t>
      </w:r>
      <w:r>
        <w:rPr>
          <w:color w:val="000000"/>
          <w:szCs w:val="28"/>
          <w:lang w:eastAsia="vi-VN"/>
        </w:rPr>
        <w:t xml:space="preserve">các </w:t>
      </w:r>
      <w:r w:rsidR="00496B68">
        <w:rPr>
          <w:color w:val="000000"/>
          <w:szCs w:val="28"/>
          <w:lang w:eastAsia="vi-VN"/>
        </w:rPr>
        <w:t>Q</w:t>
      </w:r>
      <w:r>
        <w:rPr>
          <w:color w:val="000000"/>
          <w:szCs w:val="28"/>
          <w:lang w:eastAsia="vi-VN"/>
        </w:rPr>
        <w:t>uy chuẩn kỹ thuật quốc gia về nước thải do Bộ Tài nguyên và Môi trường ban hành.</w:t>
      </w:r>
    </w:p>
    <w:p w:rsidR="00925AAA" w:rsidRDefault="00880C07" w:rsidP="00925AAA">
      <w:pPr>
        <w:spacing w:line="360" w:lineRule="auto"/>
        <w:ind w:firstLine="720"/>
        <w:rPr>
          <w:b/>
          <w:color w:val="000000"/>
          <w:szCs w:val="28"/>
          <w:lang w:val="vi-VN" w:eastAsia="vi-VN"/>
        </w:rPr>
      </w:pPr>
      <w:r w:rsidRPr="00925AAA">
        <w:rPr>
          <w:b/>
          <w:color w:val="000000"/>
          <w:szCs w:val="28"/>
          <w:lang w:eastAsia="vi-VN"/>
        </w:rPr>
        <w:t xml:space="preserve">5. </w:t>
      </w:r>
      <w:r w:rsidR="00970AE1">
        <w:rPr>
          <w:b/>
          <w:color w:val="000000"/>
          <w:szCs w:val="28"/>
          <w:lang w:eastAsia="vi-VN"/>
        </w:rPr>
        <w:t>H</w:t>
      </w:r>
      <w:r w:rsidRPr="00925AAA">
        <w:rPr>
          <w:b/>
          <w:color w:val="000000"/>
          <w:szCs w:val="28"/>
          <w:lang w:val="vi-VN" w:eastAsia="vi-VN"/>
        </w:rPr>
        <w:t>iệu lực thi hành</w:t>
      </w:r>
    </w:p>
    <w:p w:rsidR="000C7362" w:rsidRPr="000C7362" w:rsidRDefault="00880C07" w:rsidP="00C367B8">
      <w:pPr>
        <w:spacing w:line="360" w:lineRule="auto"/>
        <w:ind w:firstLine="720"/>
        <w:rPr>
          <w:color w:val="000000"/>
          <w:szCs w:val="28"/>
          <w:lang w:eastAsia="vi-VN"/>
        </w:rPr>
      </w:pPr>
      <w:r w:rsidRPr="00C367B8">
        <w:rPr>
          <w:color w:val="000000"/>
          <w:szCs w:val="28"/>
          <w:lang w:val="vi-VN" w:eastAsia="vi-VN"/>
        </w:rPr>
        <w:t xml:space="preserve"> </w:t>
      </w:r>
      <w:r w:rsidR="000C7362">
        <w:rPr>
          <w:color w:val="000000"/>
          <w:szCs w:val="28"/>
          <w:lang w:eastAsia="vi-VN"/>
        </w:rPr>
        <w:t>Thông tư này có hiệu lực thi hành kể từ ngày ….tháng ….. năm 2015</w:t>
      </w:r>
      <w:r w:rsidR="009D0CA0">
        <w:rPr>
          <w:color w:val="000000"/>
          <w:szCs w:val="28"/>
          <w:lang w:eastAsia="vi-VN"/>
        </w:rPr>
        <w:t>.</w:t>
      </w:r>
    </w:p>
    <w:p w:rsidR="00880C07" w:rsidRPr="00C367B8" w:rsidRDefault="00880C07" w:rsidP="00C367B8">
      <w:pPr>
        <w:spacing w:line="360" w:lineRule="auto"/>
        <w:ind w:firstLine="720"/>
        <w:rPr>
          <w:rFonts w:eastAsia="Times New Roman"/>
          <w:bCs/>
          <w:szCs w:val="28"/>
          <w:lang w:val="vi-VN" w:eastAsia="vi-VN"/>
        </w:rPr>
      </w:pPr>
      <w:r w:rsidRPr="00C367B8">
        <w:rPr>
          <w:color w:val="000000"/>
          <w:szCs w:val="28"/>
          <w:lang w:val="vi-VN" w:eastAsia="vi-VN"/>
        </w:rPr>
        <w:lastRenderedPageBreak/>
        <w:t xml:space="preserve">Giá </w:t>
      </w:r>
      <w:r w:rsidRPr="00C367B8">
        <w:rPr>
          <w:szCs w:val="28"/>
        </w:rPr>
        <w:t xml:space="preserve">trị tối đa cho phép của các thông số ô nhiễm </w:t>
      </w:r>
      <w:r w:rsidRPr="00C367B8">
        <w:rPr>
          <w:rFonts w:eastAsia="Times New Roman"/>
          <w:bCs/>
          <w:szCs w:val="28"/>
          <w:lang w:val="en-GB" w:eastAsia="vi-VN"/>
        </w:rPr>
        <w:t>trong nước thải đấu nối vào hệ thống thoát nước đô thị</w:t>
      </w:r>
      <w:r w:rsidR="00C367B8" w:rsidRPr="00C367B8">
        <w:rPr>
          <w:rFonts w:eastAsia="Times New Roman"/>
          <w:bCs/>
          <w:szCs w:val="28"/>
          <w:lang w:val="vi-VN" w:eastAsia="vi-VN"/>
        </w:rPr>
        <w:t xml:space="preserve"> được quy định tại Bảng 1 </w:t>
      </w:r>
      <w:r w:rsidRPr="00C367B8">
        <w:rPr>
          <w:rFonts w:eastAsia="Times New Roman"/>
          <w:bCs/>
          <w:szCs w:val="28"/>
          <w:lang w:val="vi-VN" w:eastAsia="vi-VN"/>
        </w:rPr>
        <w:t xml:space="preserve">là một nội dung không tách rời của </w:t>
      </w:r>
      <w:r w:rsidR="00C367B8">
        <w:rPr>
          <w:rFonts w:eastAsia="Times New Roman"/>
          <w:bCs/>
          <w:szCs w:val="28"/>
          <w:lang w:val="vi-VN" w:eastAsia="vi-VN"/>
        </w:rPr>
        <w:t>H</w:t>
      </w:r>
      <w:r w:rsidRPr="00C367B8">
        <w:rPr>
          <w:rFonts w:eastAsia="Times New Roman"/>
          <w:bCs/>
          <w:szCs w:val="28"/>
          <w:lang w:val="vi-VN" w:eastAsia="vi-VN"/>
        </w:rPr>
        <w:t>ợp đồng</w:t>
      </w:r>
      <w:r w:rsidR="00C367B8">
        <w:rPr>
          <w:rFonts w:eastAsia="Times New Roman"/>
          <w:bCs/>
          <w:szCs w:val="28"/>
          <w:lang w:val="vi-VN" w:eastAsia="vi-VN"/>
        </w:rPr>
        <w:t xml:space="preserve"> quản lý vận hành, Hợp đồng </w:t>
      </w:r>
      <w:r w:rsidRPr="00C367B8">
        <w:rPr>
          <w:rFonts w:eastAsia="Times New Roman"/>
          <w:bCs/>
          <w:szCs w:val="28"/>
          <w:lang w:val="vi-VN" w:eastAsia="vi-VN"/>
        </w:rPr>
        <w:t>dịch vụ đấu nối</w:t>
      </w:r>
      <w:r w:rsidR="00924829">
        <w:rPr>
          <w:rFonts w:eastAsia="Times New Roman"/>
          <w:bCs/>
          <w:szCs w:val="28"/>
          <w:lang w:eastAsia="vi-VN"/>
        </w:rPr>
        <w:t xml:space="preserve"> theo quy định của Nghị định N</w:t>
      </w:r>
      <w:r w:rsidR="0001458F">
        <w:rPr>
          <w:rFonts w:eastAsia="Times New Roman"/>
          <w:bCs/>
          <w:szCs w:val="28"/>
          <w:lang w:eastAsia="vi-VN"/>
        </w:rPr>
        <w:t xml:space="preserve">Đ </w:t>
      </w:r>
      <w:r w:rsidR="00924829">
        <w:rPr>
          <w:rFonts w:eastAsia="Times New Roman"/>
          <w:bCs/>
          <w:szCs w:val="28"/>
          <w:lang w:eastAsia="vi-VN"/>
        </w:rPr>
        <w:t>80/2014/NĐ-CP</w:t>
      </w:r>
      <w:r w:rsidR="0001458F">
        <w:rPr>
          <w:rFonts w:eastAsia="Times New Roman"/>
          <w:bCs/>
          <w:szCs w:val="28"/>
          <w:lang w:eastAsia="vi-VN"/>
        </w:rPr>
        <w:t xml:space="preserve"> ngày 6/8/2014</w:t>
      </w:r>
      <w:r w:rsidR="00924829">
        <w:rPr>
          <w:rFonts w:eastAsia="Times New Roman"/>
          <w:bCs/>
          <w:szCs w:val="28"/>
          <w:lang w:eastAsia="vi-VN"/>
        </w:rPr>
        <w:t>.</w:t>
      </w:r>
    </w:p>
    <w:p w:rsidR="00880C07" w:rsidRPr="00880C07" w:rsidRDefault="00880C07" w:rsidP="00B426DA">
      <w:pPr>
        <w:spacing w:line="360" w:lineRule="auto"/>
        <w:ind w:firstLine="720"/>
        <w:rPr>
          <w:szCs w:val="28"/>
          <w:lang w:val="vi-VN" w:eastAsia="vi-VN"/>
        </w:rPr>
      </w:pPr>
    </w:p>
    <w:p w:rsidR="00130C78" w:rsidRDefault="00130C78" w:rsidP="00B426DA">
      <w:pPr>
        <w:tabs>
          <w:tab w:val="left" w:pos="7950"/>
        </w:tabs>
      </w:pPr>
    </w:p>
    <w:sectPr w:rsidR="00130C78" w:rsidSect="008934CA">
      <w:footerReference w:type="default" r:id="rId11"/>
      <w:pgSz w:w="11907" w:h="16839" w:code="9"/>
      <w:pgMar w:top="1170" w:right="1440" w:bottom="1440" w:left="1440"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A06" w:rsidRDefault="00584A06" w:rsidP="00E94855">
      <w:pPr>
        <w:spacing w:after="0" w:line="240" w:lineRule="auto"/>
      </w:pPr>
      <w:r>
        <w:separator/>
      </w:r>
    </w:p>
  </w:endnote>
  <w:endnote w:type="continuationSeparator" w:id="0">
    <w:p w:rsidR="00584A06" w:rsidRDefault="00584A06" w:rsidP="00E94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58" w:rsidRDefault="00DA0A58">
    <w:pPr>
      <w:pStyle w:val="Footer"/>
      <w:jc w:val="center"/>
    </w:pPr>
  </w:p>
  <w:p w:rsidR="00DA0A58" w:rsidRDefault="00DA0A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06543"/>
      <w:docPartObj>
        <w:docPartGallery w:val="Page Numbers (Bottom of Page)"/>
        <w:docPartUnique/>
      </w:docPartObj>
    </w:sdtPr>
    <w:sdtEndPr/>
    <w:sdtContent>
      <w:p w:rsidR="008934CA" w:rsidRDefault="00584A06">
        <w:pPr>
          <w:pStyle w:val="Footer"/>
          <w:jc w:val="center"/>
        </w:pPr>
        <w:r>
          <w:fldChar w:fldCharType="begin"/>
        </w:r>
        <w:r>
          <w:instrText xml:space="preserve"> PAGE   \* MERGEFORMAT </w:instrText>
        </w:r>
        <w:r>
          <w:fldChar w:fldCharType="separate"/>
        </w:r>
        <w:r w:rsidR="00C948FB">
          <w:rPr>
            <w:noProof/>
          </w:rPr>
          <w:t>1</w:t>
        </w:r>
        <w:r>
          <w:rPr>
            <w:noProof/>
          </w:rPr>
          <w:fldChar w:fldCharType="end"/>
        </w:r>
      </w:p>
    </w:sdtContent>
  </w:sdt>
  <w:p w:rsidR="00E94855" w:rsidRDefault="00E94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A06" w:rsidRDefault="00584A06" w:rsidP="00E94855">
      <w:pPr>
        <w:spacing w:after="0" w:line="240" w:lineRule="auto"/>
      </w:pPr>
      <w:r>
        <w:separator/>
      </w:r>
    </w:p>
  </w:footnote>
  <w:footnote w:type="continuationSeparator" w:id="0">
    <w:p w:rsidR="00584A06" w:rsidRDefault="00584A06" w:rsidP="00E948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C0FBD"/>
    <w:multiLevelType w:val="multilevel"/>
    <w:tmpl w:val="6C80C89E"/>
    <w:lvl w:ilvl="0">
      <w:start w:val="1"/>
      <w:numFmt w:val="decimal"/>
      <w:lvlText w:val="%1."/>
      <w:lvlJc w:val="left"/>
      <w:pPr>
        <w:ind w:left="720" w:hanging="360"/>
      </w:pPr>
      <w:rPr>
        <w:rFonts w:ascii="Times New Roman" w:hAnsi="Times New Roman" w:cs="Times New Roman" w:hint="default"/>
        <w:b/>
        <w:color w:val="000000"/>
        <w:sz w:val="28"/>
      </w:rPr>
    </w:lvl>
    <w:lvl w:ilvl="1">
      <w:start w:val="1"/>
      <w:numFmt w:val="decimal"/>
      <w:isLgl/>
      <w:lvlText w:val="%1.%2."/>
      <w:lvlJc w:val="left"/>
      <w:pPr>
        <w:ind w:left="810" w:hanging="450"/>
      </w:pPr>
      <w:rPr>
        <w:rFonts w:ascii="Times New Roman" w:hAnsi="Times New Roman" w:cs="Times New Roman" w:hint="default"/>
        <w:b/>
        <w:color w:val="000000"/>
        <w:sz w:val="28"/>
      </w:rPr>
    </w:lvl>
    <w:lvl w:ilvl="2">
      <w:start w:val="1"/>
      <w:numFmt w:val="decimal"/>
      <w:isLgl/>
      <w:lvlText w:val="%1.%2.%3."/>
      <w:lvlJc w:val="left"/>
      <w:pPr>
        <w:ind w:left="1080" w:hanging="720"/>
      </w:pPr>
      <w:rPr>
        <w:rFonts w:ascii="Times New Roman" w:hAnsi="Times New Roman" w:cs="Times New Roman" w:hint="default"/>
        <w:b/>
        <w:color w:val="000000"/>
        <w:sz w:val="28"/>
      </w:rPr>
    </w:lvl>
    <w:lvl w:ilvl="3">
      <w:start w:val="1"/>
      <w:numFmt w:val="decimal"/>
      <w:isLgl/>
      <w:lvlText w:val="%1.%2.%3.%4."/>
      <w:lvlJc w:val="left"/>
      <w:pPr>
        <w:ind w:left="1080" w:hanging="720"/>
      </w:pPr>
      <w:rPr>
        <w:rFonts w:ascii="Times New Roman" w:hAnsi="Times New Roman" w:cs="Times New Roman" w:hint="default"/>
        <w:b/>
        <w:color w:val="000000"/>
        <w:sz w:val="28"/>
      </w:rPr>
    </w:lvl>
    <w:lvl w:ilvl="4">
      <w:start w:val="1"/>
      <w:numFmt w:val="decimal"/>
      <w:isLgl/>
      <w:lvlText w:val="%1.%2.%3.%4.%5."/>
      <w:lvlJc w:val="left"/>
      <w:pPr>
        <w:ind w:left="1440" w:hanging="1080"/>
      </w:pPr>
      <w:rPr>
        <w:rFonts w:ascii="Times New Roman" w:hAnsi="Times New Roman" w:cs="Times New Roman" w:hint="default"/>
        <w:b/>
        <w:color w:val="000000"/>
        <w:sz w:val="28"/>
      </w:rPr>
    </w:lvl>
    <w:lvl w:ilvl="5">
      <w:start w:val="1"/>
      <w:numFmt w:val="decimal"/>
      <w:isLgl/>
      <w:lvlText w:val="%1.%2.%3.%4.%5.%6."/>
      <w:lvlJc w:val="left"/>
      <w:pPr>
        <w:ind w:left="1440" w:hanging="1080"/>
      </w:pPr>
      <w:rPr>
        <w:rFonts w:ascii="Times New Roman" w:hAnsi="Times New Roman" w:cs="Times New Roman" w:hint="default"/>
        <w:b/>
        <w:color w:val="000000"/>
        <w:sz w:val="28"/>
      </w:rPr>
    </w:lvl>
    <w:lvl w:ilvl="6">
      <w:start w:val="1"/>
      <w:numFmt w:val="decimal"/>
      <w:isLgl/>
      <w:lvlText w:val="%1.%2.%3.%4.%5.%6.%7."/>
      <w:lvlJc w:val="left"/>
      <w:pPr>
        <w:ind w:left="1800" w:hanging="1440"/>
      </w:pPr>
      <w:rPr>
        <w:rFonts w:ascii="Times New Roman" w:hAnsi="Times New Roman" w:cs="Times New Roman" w:hint="default"/>
        <w:b/>
        <w:color w:val="000000"/>
        <w:sz w:val="28"/>
      </w:rPr>
    </w:lvl>
    <w:lvl w:ilvl="7">
      <w:start w:val="1"/>
      <w:numFmt w:val="decimal"/>
      <w:isLgl/>
      <w:lvlText w:val="%1.%2.%3.%4.%5.%6.%7.%8."/>
      <w:lvlJc w:val="left"/>
      <w:pPr>
        <w:ind w:left="1800" w:hanging="1440"/>
      </w:pPr>
      <w:rPr>
        <w:rFonts w:ascii="Times New Roman" w:hAnsi="Times New Roman" w:cs="Times New Roman" w:hint="default"/>
        <w:b/>
        <w:color w:val="000000"/>
        <w:sz w:val="28"/>
      </w:rPr>
    </w:lvl>
    <w:lvl w:ilvl="8">
      <w:start w:val="1"/>
      <w:numFmt w:val="decimal"/>
      <w:isLgl/>
      <w:lvlText w:val="%1.%2.%3.%4.%5.%6.%7.%8.%9."/>
      <w:lvlJc w:val="left"/>
      <w:pPr>
        <w:ind w:left="2160" w:hanging="1800"/>
      </w:pPr>
      <w:rPr>
        <w:rFonts w:ascii="Times New Roman" w:hAnsi="Times New Roman" w:cs="Times New Roman" w:hint="default"/>
        <w:b/>
        <w:color w:val="000000"/>
        <w:sz w:val="28"/>
      </w:rPr>
    </w:lvl>
  </w:abstractNum>
  <w:abstractNum w:abstractNumId="1">
    <w:nsid w:val="1ECE7AAF"/>
    <w:multiLevelType w:val="hybridMultilevel"/>
    <w:tmpl w:val="C7C67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89202F"/>
    <w:multiLevelType w:val="hybridMultilevel"/>
    <w:tmpl w:val="B186063A"/>
    <w:lvl w:ilvl="0" w:tplc="DAFEDC7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50E74E5"/>
    <w:multiLevelType w:val="hybridMultilevel"/>
    <w:tmpl w:val="9E746490"/>
    <w:lvl w:ilvl="0" w:tplc="DAFEDC7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78"/>
    <w:rsid w:val="00004E7F"/>
    <w:rsid w:val="0001458F"/>
    <w:rsid w:val="00021CC3"/>
    <w:rsid w:val="000B7F65"/>
    <w:rsid w:val="000B7FE6"/>
    <w:rsid w:val="000C7362"/>
    <w:rsid w:val="00130C78"/>
    <w:rsid w:val="001B3DE3"/>
    <w:rsid w:val="001D26F5"/>
    <w:rsid w:val="001E30E9"/>
    <w:rsid w:val="00243717"/>
    <w:rsid w:val="002C1549"/>
    <w:rsid w:val="00317C43"/>
    <w:rsid w:val="0033169A"/>
    <w:rsid w:val="00336689"/>
    <w:rsid w:val="003B57C0"/>
    <w:rsid w:val="003D3252"/>
    <w:rsid w:val="003E1722"/>
    <w:rsid w:val="004069E3"/>
    <w:rsid w:val="0043235F"/>
    <w:rsid w:val="00496B68"/>
    <w:rsid w:val="00501C4E"/>
    <w:rsid w:val="00584A06"/>
    <w:rsid w:val="005D2BBC"/>
    <w:rsid w:val="006112B0"/>
    <w:rsid w:val="00624CEE"/>
    <w:rsid w:val="00635A6B"/>
    <w:rsid w:val="006E40CD"/>
    <w:rsid w:val="006F2D2A"/>
    <w:rsid w:val="00710B33"/>
    <w:rsid w:val="007438B1"/>
    <w:rsid w:val="00787D97"/>
    <w:rsid w:val="00811FDC"/>
    <w:rsid w:val="0085446E"/>
    <w:rsid w:val="00880C07"/>
    <w:rsid w:val="008934CA"/>
    <w:rsid w:val="008A3AA3"/>
    <w:rsid w:val="008B1599"/>
    <w:rsid w:val="008D6C8A"/>
    <w:rsid w:val="00901ACF"/>
    <w:rsid w:val="0090740F"/>
    <w:rsid w:val="00924829"/>
    <w:rsid w:val="00925AAA"/>
    <w:rsid w:val="0093611F"/>
    <w:rsid w:val="009434CA"/>
    <w:rsid w:val="00970AE1"/>
    <w:rsid w:val="009D0CA0"/>
    <w:rsid w:val="00A45358"/>
    <w:rsid w:val="00A70236"/>
    <w:rsid w:val="00AF095A"/>
    <w:rsid w:val="00B426DA"/>
    <w:rsid w:val="00B466DA"/>
    <w:rsid w:val="00B74CDC"/>
    <w:rsid w:val="00C23FEE"/>
    <w:rsid w:val="00C367B8"/>
    <w:rsid w:val="00C4735B"/>
    <w:rsid w:val="00C4758D"/>
    <w:rsid w:val="00C528CC"/>
    <w:rsid w:val="00C80F09"/>
    <w:rsid w:val="00C948FB"/>
    <w:rsid w:val="00CC7F20"/>
    <w:rsid w:val="00CF729E"/>
    <w:rsid w:val="00D874C5"/>
    <w:rsid w:val="00DA0A58"/>
    <w:rsid w:val="00DB3A5A"/>
    <w:rsid w:val="00DE363F"/>
    <w:rsid w:val="00E03675"/>
    <w:rsid w:val="00E041AF"/>
    <w:rsid w:val="00E36C51"/>
    <w:rsid w:val="00E3726A"/>
    <w:rsid w:val="00E94855"/>
    <w:rsid w:val="00EB37A7"/>
    <w:rsid w:val="00EC55F2"/>
    <w:rsid w:val="00ED04A5"/>
    <w:rsid w:val="00F937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C78"/>
    <w:pPr>
      <w:spacing w:after="120"/>
      <w:jc w:val="both"/>
    </w:pPr>
    <w:rPr>
      <w:rFonts w:ascii="Times New Roman" w:hAnsi="Times New Roman"/>
      <w:sz w:val="28"/>
    </w:rPr>
  </w:style>
  <w:style w:type="paragraph" w:styleId="Heading1">
    <w:name w:val="heading 1"/>
    <w:basedOn w:val="Normal"/>
    <w:next w:val="Normal"/>
    <w:link w:val="Heading1Char"/>
    <w:uiPriority w:val="9"/>
    <w:qFormat/>
    <w:rsid w:val="00130C78"/>
    <w:pPr>
      <w:keepNext/>
      <w:keepLines/>
      <w:spacing w:before="120" w:line="268" w:lineRule="auto"/>
      <w:outlineLvl w:val="0"/>
    </w:pPr>
    <w:rPr>
      <w:rFonts w:eastAsiaTheme="majorEastAsia" w:cstheme="majorBidi"/>
      <w:b/>
      <w:bCs/>
      <w:sz w:val="26"/>
      <w:szCs w:val="28"/>
    </w:rPr>
  </w:style>
  <w:style w:type="paragraph" w:styleId="Heading2">
    <w:name w:val="heading 2"/>
    <w:basedOn w:val="Normal"/>
    <w:next w:val="Normal"/>
    <w:link w:val="Heading2Char"/>
    <w:uiPriority w:val="9"/>
    <w:semiHidden/>
    <w:unhideWhenUsed/>
    <w:qFormat/>
    <w:rsid w:val="00130C78"/>
    <w:pPr>
      <w:keepNext/>
      <w:keepLines/>
      <w:spacing w:before="120" w:after="240" w:line="268" w:lineRule="auto"/>
      <w:outlineLvl w:val="1"/>
    </w:pPr>
    <w:rPr>
      <w:rFonts w:eastAsiaTheme="majorEastAsia" w:cstheme="majorBidi"/>
      <w:b/>
      <w:bCs/>
      <w:szCs w:val="26"/>
    </w:rPr>
  </w:style>
  <w:style w:type="paragraph" w:styleId="Heading3">
    <w:name w:val="heading 3"/>
    <w:aliases w:val="bang1.1"/>
    <w:basedOn w:val="Normal"/>
    <w:next w:val="Normal"/>
    <w:link w:val="Heading3Char"/>
    <w:uiPriority w:val="9"/>
    <w:semiHidden/>
    <w:unhideWhenUsed/>
    <w:qFormat/>
    <w:rsid w:val="00130C78"/>
    <w:pPr>
      <w:keepNext/>
      <w:keepLines/>
      <w:spacing w:before="200" w:after="0" w:line="268" w:lineRule="auto"/>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C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130C78"/>
    <w:rPr>
      <w:rFonts w:ascii="Times New Roman" w:eastAsiaTheme="majorEastAsia" w:hAnsi="Times New Roman" w:cstheme="majorBidi"/>
      <w:b/>
      <w:bCs/>
      <w:sz w:val="28"/>
      <w:szCs w:val="26"/>
    </w:rPr>
  </w:style>
  <w:style w:type="character" w:customStyle="1" w:styleId="Heading3Char">
    <w:name w:val="Heading 3 Char"/>
    <w:aliases w:val="bang1.1 Char"/>
    <w:basedOn w:val="DefaultParagraphFont"/>
    <w:link w:val="Heading3"/>
    <w:uiPriority w:val="9"/>
    <w:semiHidden/>
    <w:rsid w:val="00130C78"/>
    <w:rPr>
      <w:rFonts w:ascii="Times New Roman" w:eastAsiaTheme="majorEastAsia" w:hAnsi="Times New Roman" w:cstheme="majorBidi"/>
      <w:sz w:val="28"/>
    </w:rPr>
  </w:style>
  <w:style w:type="paragraph" w:styleId="ListParagraph">
    <w:name w:val="List Paragraph"/>
    <w:basedOn w:val="Normal"/>
    <w:uiPriority w:val="34"/>
    <w:qFormat/>
    <w:rsid w:val="00130C78"/>
    <w:pPr>
      <w:ind w:left="720"/>
      <w:contextualSpacing/>
    </w:pPr>
  </w:style>
  <w:style w:type="paragraph" w:styleId="Header">
    <w:name w:val="header"/>
    <w:basedOn w:val="Normal"/>
    <w:link w:val="HeaderChar"/>
    <w:uiPriority w:val="99"/>
    <w:unhideWhenUsed/>
    <w:rsid w:val="00130C78"/>
    <w:pPr>
      <w:tabs>
        <w:tab w:val="center" w:pos="4320"/>
        <w:tab w:val="right" w:pos="8640"/>
      </w:tabs>
      <w:spacing w:after="0" w:line="240" w:lineRule="auto"/>
      <w:jc w:val="left"/>
    </w:pPr>
    <w:rPr>
      <w:rFonts w:ascii=".VnTime" w:eastAsia="Times New Roman" w:hAnsi=".VnTime" w:cs="Times New Roman"/>
      <w:szCs w:val="28"/>
      <w:lang w:val="x-none" w:eastAsia="x-none"/>
    </w:rPr>
  </w:style>
  <w:style w:type="character" w:customStyle="1" w:styleId="HeaderChar">
    <w:name w:val="Header Char"/>
    <w:basedOn w:val="DefaultParagraphFont"/>
    <w:link w:val="Header"/>
    <w:uiPriority w:val="99"/>
    <w:rsid w:val="00130C78"/>
    <w:rPr>
      <w:rFonts w:ascii=".VnTime" w:eastAsia="Times New Roman" w:hAnsi=".VnTime" w:cs="Times New Roman"/>
      <w:sz w:val="28"/>
      <w:szCs w:val="28"/>
      <w:lang w:val="x-none" w:eastAsia="x-none"/>
    </w:rPr>
  </w:style>
  <w:style w:type="paragraph" w:styleId="BodyTextIndent3">
    <w:name w:val="Body Text Indent 3"/>
    <w:basedOn w:val="Normal"/>
    <w:link w:val="BodyTextIndent3Char"/>
    <w:semiHidden/>
    <w:unhideWhenUsed/>
    <w:rsid w:val="00130C78"/>
    <w:pPr>
      <w:spacing w:before="80" w:after="60" w:line="240" w:lineRule="auto"/>
      <w:ind w:firstLine="720"/>
    </w:pPr>
    <w:rPr>
      <w:rFonts w:ascii=".VnTime" w:eastAsia="Times New Roman" w:hAnsi=".VnTime" w:cs="Times New Roman"/>
      <w:szCs w:val="28"/>
      <w:lang w:val="x-none" w:eastAsia="x-none"/>
    </w:rPr>
  </w:style>
  <w:style w:type="character" w:customStyle="1" w:styleId="BodyTextIndent3Char">
    <w:name w:val="Body Text Indent 3 Char"/>
    <w:basedOn w:val="DefaultParagraphFont"/>
    <w:link w:val="BodyTextIndent3"/>
    <w:semiHidden/>
    <w:rsid w:val="00130C78"/>
    <w:rPr>
      <w:rFonts w:ascii=".VnTime" w:eastAsia="Times New Roman" w:hAnsi=".VnTime" w:cs="Times New Roman"/>
      <w:sz w:val="28"/>
      <w:szCs w:val="28"/>
      <w:lang w:val="x-none" w:eastAsia="x-none"/>
    </w:rPr>
  </w:style>
  <w:style w:type="paragraph" w:styleId="BalloonText">
    <w:name w:val="Balloon Text"/>
    <w:basedOn w:val="Normal"/>
    <w:link w:val="BalloonTextChar"/>
    <w:uiPriority w:val="99"/>
    <w:semiHidden/>
    <w:unhideWhenUsed/>
    <w:rsid w:val="00130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C78"/>
    <w:rPr>
      <w:rFonts w:ascii="Tahoma" w:hAnsi="Tahoma" w:cs="Tahoma"/>
      <w:sz w:val="16"/>
      <w:szCs w:val="16"/>
    </w:rPr>
  </w:style>
  <w:style w:type="paragraph" w:styleId="Footer">
    <w:name w:val="footer"/>
    <w:basedOn w:val="Normal"/>
    <w:link w:val="FooterChar"/>
    <w:uiPriority w:val="99"/>
    <w:unhideWhenUsed/>
    <w:rsid w:val="00E94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855"/>
    <w:rPr>
      <w:rFonts w:ascii="Times New Roman" w:hAnsi="Times New Roman"/>
      <w:sz w:val="28"/>
    </w:rPr>
  </w:style>
  <w:style w:type="paragraph" w:styleId="NoSpacing">
    <w:name w:val="No Spacing"/>
    <w:link w:val="NoSpacingChar"/>
    <w:uiPriority w:val="1"/>
    <w:qFormat/>
    <w:rsid w:val="00DA0A58"/>
    <w:pPr>
      <w:spacing w:after="0" w:line="240" w:lineRule="auto"/>
    </w:pPr>
    <w:rPr>
      <w:rFonts w:eastAsiaTheme="minorEastAsia"/>
    </w:rPr>
  </w:style>
  <w:style w:type="character" w:customStyle="1" w:styleId="NoSpacingChar">
    <w:name w:val="No Spacing Char"/>
    <w:basedOn w:val="DefaultParagraphFont"/>
    <w:link w:val="NoSpacing"/>
    <w:uiPriority w:val="1"/>
    <w:rsid w:val="00DA0A5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C78"/>
    <w:pPr>
      <w:spacing w:after="120"/>
      <w:jc w:val="both"/>
    </w:pPr>
    <w:rPr>
      <w:rFonts w:ascii="Times New Roman" w:hAnsi="Times New Roman"/>
      <w:sz w:val="28"/>
    </w:rPr>
  </w:style>
  <w:style w:type="paragraph" w:styleId="Heading1">
    <w:name w:val="heading 1"/>
    <w:basedOn w:val="Normal"/>
    <w:next w:val="Normal"/>
    <w:link w:val="Heading1Char"/>
    <w:uiPriority w:val="9"/>
    <w:qFormat/>
    <w:rsid w:val="00130C78"/>
    <w:pPr>
      <w:keepNext/>
      <w:keepLines/>
      <w:spacing w:before="120" w:line="268" w:lineRule="auto"/>
      <w:outlineLvl w:val="0"/>
    </w:pPr>
    <w:rPr>
      <w:rFonts w:eastAsiaTheme="majorEastAsia" w:cstheme="majorBidi"/>
      <w:b/>
      <w:bCs/>
      <w:sz w:val="26"/>
      <w:szCs w:val="28"/>
    </w:rPr>
  </w:style>
  <w:style w:type="paragraph" w:styleId="Heading2">
    <w:name w:val="heading 2"/>
    <w:basedOn w:val="Normal"/>
    <w:next w:val="Normal"/>
    <w:link w:val="Heading2Char"/>
    <w:uiPriority w:val="9"/>
    <w:semiHidden/>
    <w:unhideWhenUsed/>
    <w:qFormat/>
    <w:rsid w:val="00130C78"/>
    <w:pPr>
      <w:keepNext/>
      <w:keepLines/>
      <w:spacing w:before="120" w:after="240" w:line="268" w:lineRule="auto"/>
      <w:outlineLvl w:val="1"/>
    </w:pPr>
    <w:rPr>
      <w:rFonts w:eastAsiaTheme="majorEastAsia" w:cstheme="majorBidi"/>
      <w:b/>
      <w:bCs/>
      <w:szCs w:val="26"/>
    </w:rPr>
  </w:style>
  <w:style w:type="paragraph" w:styleId="Heading3">
    <w:name w:val="heading 3"/>
    <w:aliases w:val="bang1.1"/>
    <w:basedOn w:val="Normal"/>
    <w:next w:val="Normal"/>
    <w:link w:val="Heading3Char"/>
    <w:uiPriority w:val="9"/>
    <w:semiHidden/>
    <w:unhideWhenUsed/>
    <w:qFormat/>
    <w:rsid w:val="00130C78"/>
    <w:pPr>
      <w:keepNext/>
      <w:keepLines/>
      <w:spacing w:before="200" w:after="0" w:line="268" w:lineRule="auto"/>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C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130C78"/>
    <w:rPr>
      <w:rFonts w:ascii="Times New Roman" w:eastAsiaTheme="majorEastAsia" w:hAnsi="Times New Roman" w:cstheme="majorBidi"/>
      <w:b/>
      <w:bCs/>
      <w:sz w:val="28"/>
      <w:szCs w:val="26"/>
    </w:rPr>
  </w:style>
  <w:style w:type="character" w:customStyle="1" w:styleId="Heading3Char">
    <w:name w:val="Heading 3 Char"/>
    <w:aliases w:val="bang1.1 Char"/>
    <w:basedOn w:val="DefaultParagraphFont"/>
    <w:link w:val="Heading3"/>
    <w:uiPriority w:val="9"/>
    <w:semiHidden/>
    <w:rsid w:val="00130C78"/>
    <w:rPr>
      <w:rFonts w:ascii="Times New Roman" w:eastAsiaTheme="majorEastAsia" w:hAnsi="Times New Roman" w:cstheme="majorBidi"/>
      <w:sz w:val="28"/>
    </w:rPr>
  </w:style>
  <w:style w:type="paragraph" w:styleId="ListParagraph">
    <w:name w:val="List Paragraph"/>
    <w:basedOn w:val="Normal"/>
    <w:uiPriority w:val="34"/>
    <w:qFormat/>
    <w:rsid w:val="00130C78"/>
    <w:pPr>
      <w:ind w:left="720"/>
      <w:contextualSpacing/>
    </w:pPr>
  </w:style>
  <w:style w:type="paragraph" w:styleId="Header">
    <w:name w:val="header"/>
    <w:basedOn w:val="Normal"/>
    <w:link w:val="HeaderChar"/>
    <w:uiPriority w:val="99"/>
    <w:unhideWhenUsed/>
    <w:rsid w:val="00130C78"/>
    <w:pPr>
      <w:tabs>
        <w:tab w:val="center" w:pos="4320"/>
        <w:tab w:val="right" w:pos="8640"/>
      </w:tabs>
      <w:spacing w:after="0" w:line="240" w:lineRule="auto"/>
      <w:jc w:val="left"/>
    </w:pPr>
    <w:rPr>
      <w:rFonts w:ascii=".VnTime" w:eastAsia="Times New Roman" w:hAnsi=".VnTime" w:cs="Times New Roman"/>
      <w:szCs w:val="28"/>
      <w:lang w:val="x-none" w:eastAsia="x-none"/>
    </w:rPr>
  </w:style>
  <w:style w:type="character" w:customStyle="1" w:styleId="HeaderChar">
    <w:name w:val="Header Char"/>
    <w:basedOn w:val="DefaultParagraphFont"/>
    <w:link w:val="Header"/>
    <w:uiPriority w:val="99"/>
    <w:rsid w:val="00130C78"/>
    <w:rPr>
      <w:rFonts w:ascii=".VnTime" w:eastAsia="Times New Roman" w:hAnsi=".VnTime" w:cs="Times New Roman"/>
      <w:sz w:val="28"/>
      <w:szCs w:val="28"/>
      <w:lang w:val="x-none" w:eastAsia="x-none"/>
    </w:rPr>
  </w:style>
  <w:style w:type="paragraph" w:styleId="BodyTextIndent3">
    <w:name w:val="Body Text Indent 3"/>
    <w:basedOn w:val="Normal"/>
    <w:link w:val="BodyTextIndent3Char"/>
    <w:semiHidden/>
    <w:unhideWhenUsed/>
    <w:rsid w:val="00130C78"/>
    <w:pPr>
      <w:spacing w:before="80" w:after="60" w:line="240" w:lineRule="auto"/>
      <w:ind w:firstLine="720"/>
    </w:pPr>
    <w:rPr>
      <w:rFonts w:ascii=".VnTime" w:eastAsia="Times New Roman" w:hAnsi=".VnTime" w:cs="Times New Roman"/>
      <w:szCs w:val="28"/>
      <w:lang w:val="x-none" w:eastAsia="x-none"/>
    </w:rPr>
  </w:style>
  <w:style w:type="character" w:customStyle="1" w:styleId="BodyTextIndent3Char">
    <w:name w:val="Body Text Indent 3 Char"/>
    <w:basedOn w:val="DefaultParagraphFont"/>
    <w:link w:val="BodyTextIndent3"/>
    <w:semiHidden/>
    <w:rsid w:val="00130C78"/>
    <w:rPr>
      <w:rFonts w:ascii=".VnTime" w:eastAsia="Times New Roman" w:hAnsi=".VnTime" w:cs="Times New Roman"/>
      <w:sz w:val="28"/>
      <w:szCs w:val="28"/>
      <w:lang w:val="x-none" w:eastAsia="x-none"/>
    </w:rPr>
  </w:style>
  <w:style w:type="paragraph" w:styleId="BalloonText">
    <w:name w:val="Balloon Text"/>
    <w:basedOn w:val="Normal"/>
    <w:link w:val="BalloonTextChar"/>
    <w:uiPriority w:val="99"/>
    <w:semiHidden/>
    <w:unhideWhenUsed/>
    <w:rsid w:val="00130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C78"/>
    <w:rPr>
      <w:rFonts w:ascii="Tahoma" w:hAnsi="Tahoma" w:cs="Tahoma"/>
      <w:sz w:val="16"/>
      <w:szCs w:val="16"/>
    </w:rPr>
  </w:style>
  <w:style w:type="paragraph" w:styleId="Footer">
    <w:name w:val="footer"/>
    <w:basedOn w:val="Normal"/>
    <w:link w:val="FooterChar"/>
    <w:uiPriority w:val="99"/>
    <w:unhideWhenUsed/>
    <w:rsid w:val="00E94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855"/>
    <w:rPr>
      <w:rFonts w:ascii="Times New Roman" w:hAnsi="Times New Roman"/>
      <w:sz w:val="28"/>
    </w:rPr>
  </w:style>
  <w:style w:type="paragraph" w:styleId="NoSpacing">
    <w:name w:val="No Spacing"/>
    <w:link w:val="NoSpacingChar"/>
    <w:uiPriority w:val="1"/>
    <w:qFormat/>
    <w:rsid w:val="00DA0A58"/>
    <w:pPr>
      <w:spacing w:after="0" w:line="240" w:lineRule="auto"/>
    </w:pPr>
    <w:rPr>
      <w:rFonts w:eastAsiaTheme="minorEastAsia"/>
    </w:rPr>
  </w:style>
  <w:style w:type="character" w:customStyle="1" w:styleId="NoSpacingChar">
    <w:name w:val="No Spacing Char"/>
    <w:basedOn w:val="DefaultParagraphFont"/>
    <w:link w:val="NoSpacing"/>
    <w:uiPriority w:val="1"/>
    <w:rsid w:val="00DA0A5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169580">
      <w:bodyDiv w:val="1"/>
      <w:marLeft w:val="0"/>
      <w:marRight w:val="0"/>
      <w:marTop w:val="0"/>
      <w:marBottom w:val="0"/>
      <w:divBdr>
        <w:top w:val="none" w:sz="0" w:space="0" w:color="auto"/>
        <w:left w:val="none" w:sz="0" w:space="0" w:color="auto"/>
        <w:bottom w:val="none" w:sz="0" w:space="0" w:color="auto"/>
        <w:right w:val="none" w:sz="0" w:space="0" w:color="auto"/>
      </w:divBdr>
    </w:div>
    <w:div w:id="1275987170">
      <w:bodyDiv w:val="1"/>
      <w:marLeft w:val="0"/>
      <w:marRight w:val="0"/>
      <w:marTop w:val="0"/>
      <w:marBottom w:val="0"/>
      <w:divBdr>
        <w:top w:val="none" w:sz="0" w:space="0" w:color="auto"/>
        <w:left w:val="none" w:sz="0" w:space="0" w:color="auto"/>
        <w:bottom w:val="none" w:sz="0" w:space="0" w:color="auto"/>
        <w:right w:val="none" w:sz="0" w:space="0" w:color="auto"/>
      </w:divBdr>
    </w:div>
    <w:div w:id="1656101142">
      <w:bodyDiv w:val="1"/>
      <w:marLeft w:val="0"/>
      <w:marRight w:val="0"/>
      <w:marTop w:val="0"/>
      <w:marBottom w:val="0"/>
      <w:divBdr>
        <w:top w:val="none" w:sz="0" w:space="0" w:color="auto"/>
        <w:left w:val="none" w:sz="0" w:space="0" w:color="auto"/>
        <w:bottom w:val="none" w:sz="0" w:space="0" w:color="auto"/>
        <w:right w:val="none" w:sz="0" w:space="0" w:color="auto"/>
      </w:divBdr>
    </w:div>
    <w:div w:id="1791972769">
      <w:bodyDiv w:val="1"/>
      <w:marLeft w:val="0"/>
      <w:marRight w:val="0"/>
      <w:marTop w:val="0"/>
      <w:marBottom w:val="0"/>
      <w:divBdr>
        <w:top w:val="none" w:sz="0" w:space="0" w:color="auto"/>
        <w:left w:val="none" w:sz="0" w:space="0" w:color="auto"/>
        <w:bottom w:val="none" w:sz="0" w:space="0" w:color="auto"/>
        <w:right w:val="none" w:sz="0" w:space="0" w:color="auto"/>
      </w:divBdr>
    </w:div>
    <w:div w:id="1834712965">
      <w:bodyDiv w:val="1"/>
      <w:marLeft w:val="0"/>
      <w:marRight w:val="0"/>
      <w:marTop w:val="0"/>
      <w:marBottom w:val="0"/>
      <w:divBdr>
        <w:top w:val="none" w:sz="0" w:space="0" w:color="auto"/>
        <w:left w:val="none" w:sz="0" w:space="0" w:color="auto"/>
        <w:bottom w:val="none" w:sz="0" w:space="0" w:color="auto"/>
        <w:right w:val="none" w:sz="0" w:space="0" w:color="auto"/>
      </w:divBdr>
    </w:div>
    <w:div w:id="185795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65DD3-C611-4B8D-9F2C-B8081B9A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Nguyen Tuyet Nhung</cp:lastModifiedBy>
  <cp:revision>2</cp:revision>
  <cp:lastPrinted>2014-11-03T01:46:00Z</cp:lastPrinted>
  <dcterms:created xsi:type="dcterms:W3CDTF">2014-11-24T03:56:00Z</dcterms:created>
  <dcterms:modified xsi:type="dcterms:W3CDTF">2014-11-24T03:56:00Z</dcterms:modified>
</cp:coreProperties>
</file>